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2021年度“火炬科技成果直通车”工作方案（模板）</w:t>
      </w:r>
    </w:p>
    <w:p>
      <w:pPr>
        <w:pStyle w:val="2"/>
        <w:rPr>
          <w:rFonts w:eastAsia="方正小标宋_GBK"/>
          <w:sz w:val="36"/>
          <w:szCs w:val="36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总体</w:t>
      </w:r>
      <w:r>
        <w:rPr>
          <w:rFonts w:eastAsia="仿宋_GB2312"/>
          <w:sz w:val="32"/>
          <w:szCs w:val="32"/>
        </w:rPr>
        <w:t>思路与目标</w:t>
      </w:r>
    </w:p>
    <w:p>
      <w:pPr>
        <w:spacing w:line="600" w:lineRule="exact"/>
        <w:ind w:firstLine="160" w:firstLineChars="5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（包括</w:t>
      </w:r>
      <w:r>
        <w:rPr>
          <w:rFonts w:eastAsia="仿宋_GB2312"/>
          <w:sz w:val="32"/>
          <w:szCs w:val="32"/>
        </w:rPr>
        <w:t>直通车工作</w:t>
      </w:r>
      <w:r>
        <w:rPr>
          <w:rFonts w:hint="eastAsia" w:eastAsia="仿宋_GB2312"/>
          <w:sz w:val="32"/>
          <w:szCs w:val="32"/>
        </w:rPr>
        <w:t>功能</w:t>
      </w:r>
      <w:r>
        <w:rPr>
          <w:rFonts w:eastAsia="仿宋_GB2312"/>
          <w:sz w:val="32"/>
          <w:szCs w:val="32"/>
        </w:rPr>
        <w:t>定位、工作目标</w:t>
      </w:r>
      <w:r>
        <w:rPr>
          <w:rFonts w:hint="eastAsia" w:eastAsia="仿宋_GB2312"/>
          <w:sz w:val="32"/>
          <w:szCs w:val="32"/>
        </w:rPr>
        <w:t>，以</w:t>
      </w:r>
      <w:r>
        <w:rPr>
          <w:rFonts w:eastAsia="仿宋_GB2312"/>
          <w:sz w:val="32"/>
          <w:szCs w:val="32"/>
        </w:rPr>
        <w:t>及</w:t>
      </w:r>
      <w:r>
        <w:rPr>
          <w:rFonts w:hint="eastAsia" w:eastAsia="仿宋_GB2312"/>
          <w:sz w:val="32"/>
          <w:szCs w:val="32"/>
        </w:rPr>
        <w:t>量</w:t>
      </w:r>
      <w:r>
        <w:rPr>
          <w:rFonts w:eastAsia="仿宋_GB2312"/>
          <w:sz w:val="32"/>
          <w:szCs w:val="32"/>
        </w:rPr>
        <w:t>化</w:t>
      </w:r>
      <w:r>
        <w:rPr>
          <w:rFonts w:hint="eastAsia" w:eastAsia="仿宋_GB2312"/>
          <w:sz w:val="32"/>
          <w:szCs w:val="32"/>
        </w:rPr>
        <w:t>指</w:t>
      </w:r>
      <w:r>
        <w:rPr>
          <w:rFonts w:eastAsia="仿宋_GB2312"/>
          <w:sz w:val="32"/>
          <w:szCs w:val="32"/>
        </w:rPr>
        <w:t>标</w:t>
      </w:r>
      <w:r>
        <w:rPr>
          <w:rFonts w:hint="eastAsia" w:eastAsia="仿宋_GB2312"/>
          <w:sz w:val="32"/>
          <w:szCs w:val="32"/>
        </w:rPr>
        <w:t>等。</w:t>
      </w:r>
      <w:r>
        <w:rPr>
          <w:rFonts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必要</w:t>
      </w:r>
      <w:r>
        <w:rPr>
          <w:rFonts w:eastAsia="仿宋_GB2312"/>
          <w:sz w:val="32"/>
          <w:szCs w:val="32"/>
        </w:rPr>
        <w:t>性</w:t>
      </w:r>
      <w:r>
        <w:rPr>
          <w:rFonts w:hint="eastAsia" w:eastAsia="仿宋_GB2312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基础</w:t>
      </w:r>
      <w:r>
        <w:rPr>
          <w:rFonts w:hint="eastAsia" w:eastAsia="仿宋_GB2312"/>
          <w:sz w:val="32"/>
          <w:szCs w:val="32"/>
        </w:rPr>
        <w:t>优势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包括直通车工作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必要</w:t>
      </w:r>
      <w:r>
        <w:rPr>
          <w:rFonts w:eastAsia="仿宋_GB2312"/>
          <w:sz w:val="32"/>
          <w:szCs w:val="32"/>
        </w:rPr>
        <w:t>性</w:t>
      </w:r>
      <w:r>
        <w:rPr>
          <w:rFonts w:hint="eastAsia" w:eastAsia="仿宋_GB2312"/>
          <w:sz w:val="32"/>
          <w:szCs w:val="32"/>
        </w:rPr>
        <w:t>、现</w:t>
      </w:r>
      <w:r>
        <w:rPr>
          <w:rFonts w:eastAsia="仿宋_GB2312"/>
          <w:sz w:val="32"/>
          <w:szCs w:val="32"/>
        </w:rPr>
        <w:t>有工作基础与优势</w:t>
      </w:r>
      <w:r>
        <w:rPr>
          <w:rFonts w:hint="eastAsia" w:eastAsia="仿宋_GB2312"/>
          <w:sz w:val="32"/>
          <w:szCs w:val="32"/>
        </w:rPr>
        <w:t>等。</w:t>
      </w:r>
      <w:r>
        <w:rPr>
          <w:rFonts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重点</w:t>
      </w:r>
      <w:r>
        <w:rPr>
          <w:rFonts w:eastAsia="仿宋_GB2312"/>
          <w:sz w:val="32"/>
          <w:szCs w:val="32"/>
        </w:rPr>
        <w:t>任务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（包括建立直</w:t>
      </w:r>
      <w:r>
        <w:rPr>
          <w:rFonts w:eastAsia="仿宋_GB2312"/>
          <w:sz w:val="32"/>
          <w:szCs w:val="32"/>
        </w:rPr>
        <w:t>通车工作组织</w:t>
      </w:r>
      <w:r>
        <w:rPr>
          <w:rFonts w:hint="eastAsia" w:eastAsia="仿宋_GB2312"/>
          <w:sz w:val="32"/>
          <w:szCs w:val="32"/>
        </w:rPr>
        <w:t>架构，明确</w:t>
      </w:r>
      <w:r>
        <w:rPr>
          <w:rFonts w:eastAsia="仿宋_GB2312"/>
          <w:sz w:val="32"/>
          <w:szCs w:val="32"/>
        </w:rPr>
        <w:t>牵头单位和</w:t>
      </w:r>
      <w:r>
        <w:rPr>
          <w:rFonts w:hint="eastAsia" w:eastAsia="仿宋_GB2312"/>
          <w:sz w:val="32"/>
          <w:szCs w:val="32"/>
        </w:rPr>
        <w:t>参与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；建立</w:t>
      </w:r>
      <w:r>
        <w:rPr>
          <w:rFonts w:eastAsia="仿宋_GB2312"/>
          <w:sz w:val="32"/>
          <w:szCs w:val="32"/>
        </w:rPr>
        <w:t>统筹协调机制，明确</w:t>
      </w:r>
      <w:r>
        <w:rPr>
          <w:rFonts w:hint="eastAsia" w:eastAsia="仿宋_GB2312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方</w:t>
      </w:r>
      <w:r>
        <w:rPr>
          <w:rFonts w:hint="eastAsia" w:eastAsia="仿宋_GB2312"/>
          <w:sz w:val="32"/>
          <w:szCs w:val="32"/>
        </w:rPr>
        <w:t>责任</w:t>
      </w:r>
      <w:r>
        <w:rPr>
          <w:rFonts w:eastAsia="仿宋_GB2312"/>
          <w:sz w:val="32"/>
          <w:szCs w:val="32"/>
        </w:rPr>
        <w:t>分工</w:t>
      </w:r>
      <w:r>
        <w:rPr>
          <w:rFonts w:hint="eastAsia" w:eastAsia="仿宋_GB2312"/>
          <w:sz w:val="32"/>
          <w:szCs w:val="32"/>
        </w:rPr>
        <w:t>；发挥</w:t>
      </w:r>
      <w:r>
        <w:rPr>
          <w:rFonts w:eastAsia="仿宋_GB2312"/>
          <w:sz w:val="32"/>
          <w:szCs w:val="32"/>
        </w:rPr>
        <w:t>本地</w:t>
      </w:r>
      <w:r>
        <w:rPr>
          <w:rFonts w:hint="eastAsia" w:eastAsia="仿宋_GB2312"/>
          <w:sz w:val="32"/>
          <w:szCs w:val="32"/>
        </w:rPr>
        <w:t>技术</w:t>
      </w:r>
      <w:r>
        <w:rPr>
          <w:rFonts w:eastAsia="仿宋_GB2312"/>
          <w:sz w:val="32"/>
          <w:szCs w:val="32"/>
        </w:rPr>
        <w:t>转移体系</w:t>
      </w:r>
      <w:r>
        <w:rPr>
          <w:rFonts w:hint="eastAsia" w:eastAsia="仿宋_GB2312"/>
          <w:sz w:val="32"/>
          <w:szCs w:val="32"/>
        </w:rPr>
        <w:t>优势，打造</w:t>
      </w:r>
      <w:r>
        <w:rPr>
          <w:rFonts w:eastAsia="仿宋_GB2312"/>
          <w:sz w:val="32"/>
          <w:szCs w:val="32"/>
        </w:rPr>
        <w:t>专业服务能力；利用外部优质资源，</w:t>
      </w:r>
      <w:r>
        <w:rPr>
          <w:rFonts w:hint="eastAsia" w:eastAsia="仿宋_GB2312"/>
          <w:sz w:val="32"/>
          <w:szCs w:val="32"/>
        </w:rPr>
        <w:t>建立</w:t>
      </w:r>
      <w:r>
        <w:rPr>
          <w:rFonts w:eastAsia="仿宋_GB2312"/>
          <w:sz w:val="32"/>
          <w:szCs w:val="32"/>
        </w:rPr>
        <w:t>多</w:t>
      </w:r>
      <w:r>
        <w:rPr>
          <w:rFonts w:hint="eastAsia" w:eastAsia="仿宋_GB2312"/>
          <w:sz w:val="32"/>
          <w:szCs w:val="32"/>
        </w:rPr>
        <w:t>渠道</w:t>
      </w:r>
      <w:r>
        <w:rPr>
          <w:rFonts w:eastAsia="仿宋_GB2312"/>
          <w:sz w:val="32"/>
          <w:szCs w:val="32"/>
        </w:rPr>
        <w:t>联动机制</w:t>
      </w:r>
      <w:r>
        <w:rPr>
          <w:rFonts w:hint="eastAsia" w:eastAsia="仿宋_GB2312"/>
          <w:sz w:val="32"/>
          <w:szCs w:val="32"/>
        </w:rPr>
        <w:t>；通过</w:t>
      </w:r>
      <w:r>
        <w:rPr>
          <w:rFonts w:eastAsia="仿宋_GB2312"/>
          <w:sz w:val="32"/>
          <w:szCs w:val="32"/>
        </w:rPr>
        <w:t>路演</w:t>
      </w:r>
      <w:r>
        <w:rPr>
          <w:rFonts w:hint="eastAsia" w:eastAsia="仿宋_GB2312"/>
          <w:sz w:val="32"/>
          <w:szCs w:val="32"/>
        </w:rPr>
        <w:t>对接</w:t>
      </w:r>
      <w:r>
        <w:rPr>
          <w:rFonts w:eastAsia="仿宋_GB2312"/>
          <w:sz w:val="32"/>
          <w:szCs w:val="32"/>
        </w:rPr>
        <w:t>等多种形式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提升成果转化效能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。可另附专业化</w:t>
      </w:r>
      <w:r>
        <w:rPr>
          <w:rFonts w:hint="eastAsia" w:eastAsia="仿宋_GB2312"/>
          <w:sz w:val="32"/>
          <w:szCs w:val="32"/>
        </w:rPr>
        <w:t>技术</w:t>
      </w:r>
      <w:r>
        <w:rPr>
          <w:rFonts w:eastAsia="仿宋_GB2312"/>
          <w:sz w:val="32"/>
          <w:szCs w:val="32"/>
        </w:rPr>
        <w:t>转移机构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背景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工作基础和服务绩效</w:t>
      </w:r>
      <w:r>
        <w:rPr>
          <w:rFonts w:hint="eastAsia" w:eastAsia="仿宋_GB2312"/>
          <w:sz w:val="32"/>
          <w:szCs w:val="32"/>
        </w:rPr>
        <w:t>。）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支撑保障</w:t>
      </w:r>
    </w:p>
    <w:p>
      <w:pPr>
        <w:pStyle w:val="2"/>
        <w:ind w:left="0" w:leftChars="0" w:firstLine="640" w:firstLineChars="200"/>
        <w:rPr>
          <w:rFonts w:hint="eastAsia" w:eastAsia="宋体"/>
          <w:sz w:val="21"/>
          <w:szCs w:val="24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</w:rPr>
        <w:t>（</w:t>
      </w:r>
      <w:r>
        <w:rPr>
          <w:rFonts w:ascii="仿宋_GB2312" w:hAnsi="宋体" w:eastAsia="仿宋_GB2312" w:cs="宋体"/>
          <w:color w:val="333333"/>
          <w:sz w:val="32"/>
          <w:szCs w:val="32"/>
        </w:rPr>
        <w:t>包括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在政策</w:t>
      </w:r>
      <w:r>
        <w:rPr>
          <w:rFonts w:ascii="仿宋_GB2312" w:hAnsi="宋体" w:eastAsia="仿宋_GB2312" w:cs="宋体"/>
          <w:color w:val="333333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人才</w:t>
      </w:r>
      <w:r>
        <w:rPr>
          <w:rFonts w:ascii="仿宋_GB2312" w:hAnsi="宋体" w:eastAsia="仿宋_GB2312" w:cs="宋体"/>
          <w:color w:val="333333"/>
          <w:sz w:val="32"/>
          <w:szCs w:val="32"/>
        </w:rPr>
        <w:t>、资金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等</w:t>
      </w:r>
      <w:r>
        <w:rPr>
          <w:rFonts w:ascii="仿宋_GB2312" w:hAnsi="宋体" w:eastAsia="仿宋_GB2312" w:cs="宋体"/>
          <w:color w:val="333333"/>
          <w:sz w:val="32"/>
          <w:szCs w:val="32"/>
        </w:rPr>
        <w:t>方面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提供的支撑</w:t>
      </w:r>
      <w:r>
        <w:rPr>
          <w:rFonts w:ascii="仿宋_GB2312" w:hAnsi="宋体" w:eastAsia="仿宋_GB2312" w:cs="宋体"/>
          <w:color w:val="333333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，</w:t>
      </w:r>
      <w:r>
        <w:rPr>
          <w:rFonts w:ascii="仿宋_GB2312" w:hAnsi="宋体" w:eastAsia="仿宋_GB2312" w:cs="宋体"/>
          <w:color w:val="333333"/>
          <w:sz w:val="32"/>
          <w:szCs w:val="32"/>
        </w:rPr>
        <w:t>多元化科技金融服务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等。）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96BE"/>
    <w:multiLevelType w:val="singleLevel"/>
    <w:tmpl w:val="6E4A96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82575"/>
    <w:rsid w:val="5C0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2021-04-25T02:12:00Z</dcterms:created>
  <dc:creator>Administrator</dc:creator>
  <cp:lastModifiedBy>Administrator</cp:lastModifiedBy>
  <dcterms:modified xsi:type="dcterms:W3CDTF">2021-04-25T02:12:48Z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