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第十四届中国创新创业大赛创新挑战赛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党的二十届三中全会精神，落实创新驱动发展战略，强化企业科技创新主体地位，深化科技成果转化机制改革，推动科技创新和产业创新深度融合，培育和发展新质生产力，助力推进新型工业化，工业和信息化部火炬中心将举办第十四届中国创新创业大赛创新挑战赛（以下简称</w:t>
      </w:r>
      <w:r>
        <w:rPr>
          <w:rFonts w:hint="eastAsia" w:ascii="仿宋_GB2312" w:hAnsi="仿宋_GB2312" w:eastAsia="仿宋_GB2312" w:cs="仿宋_GB2312"/>
          <w:sz w:val="32"/>
          <w:szCs w:val="32"/>
          <w:lang w:val="en-US" w:eastAsia="zh-CN"/>
        </w:rPr>
        <w:t>“挑战赛”</w:t>
      </w:r>
      <w:r>
        <w:rPr>
          <w:rFonts w:hint="default" w:ascii="Times New Roman" w:hAnsi="Times New Roman" w:eastAsia="仿宋_GB2312" w:cs="Times New Roman"/>
          <w:sz w:val="32"/>
          <w:szCs w:val="32"/>
          <w:lang w:val="en-US" w:eastAsia="zh-CN"/>
        </w:rPr>
        <w:t>）。为规范赛事工作流程，特制定第十四届中国创新创业大赛创新挑战赛工作方案，请赛事各</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单位按方案开展工作。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工业和信息化部火炬中心作为挑战赛主办单位，主要负责审定赛事工作计划，建设、运行挑战赛相关网站和平台，协调各地赛事安排，开展赛事宣传、培训、监督和评价等工作。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挑战赛申办地省级</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主管部门</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赛事联合主办单位主要负责确定重点产业领域、制定具体实施计划、组织赛事活动，研究制定相关服务和支持政策等；各承办单位负责实施赛事各项具体工作。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赛事申办流程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提交申办材料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申办地根据实际情况，系统梳理区域重点产业（行业）技术需求，确定1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3个重点产业领域，</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省级</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主管部门</w:t>
      </w:r>
      <w:r>
        <w:rPr>
          <w:rFonts w:hint="eastAsia" w:ascii="Times New Roman" w:hAnsi="Times New Roman" w:eastAsia="仿宋_GB2312" w:cs="Times New Roman"/>
          <w:sz w:val="32"/>
          <w:szCs w:val="32"/>
          <w:lang w:val="en-US" w:eastAsia="zh-CN"/>
        </w:rPr>
        <w:t>审核后，</w:t>
      </w:r>
      <w:r>
        <w:rPr>
          <w:rFonts w:hint="default" w:ascii="Times New Roman" w:hAnsi="Times New Roman" w:eastAsia="仿宋_GB2312" w:cs="Times New Roman"/>
          <w:sz w:val="32"/>
          <w:szCs w:val="32"/>
          <w:lang w:val="en-US" w:eastAsia="zh-CN"/>
        </w:rPr>
        <w:t>于2025年7月2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日前将纸质</w:t>
      </w:r>
      <w:r>
        <w:rPr>
          <w:rFonts w:hint="eastAsia" w:ascii="Times New Roman" w:hAnsi="Times New Roman" w:eastAsia="仿宋_GB2312" w:cs="Times New Roman"/>
          <w:sz w:val="32"/>
          <w:szCs w:val="32"/>
          <w:lang w:val="en-US" w:eastAsia="zh-CN"/>
        </w:rPr>
        <w:t>版申办材料</w:t>
      </w:r>
      <w:r>
        <w:rPr>
          <w:rFonts w:hint="default" w:ascii="Times New Roman" w:hAnsi="Times New Roman" w:eastAsia="仿宋_GB2312" w:cs="Times New Roman"/>
          <w:sz w:val="32"/>
          <w:szCs w:val="32"/>
          <w:lang w:val="en-US" w:eastAsia="zh-CN"/>
        </w:rPr>
        <w:t>通过EMS寄送至火炬中心，电子版发送指定电子邮箱。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default" w:ascii="方正楷体_GB2312" w:hAnsi="方正楷体_GB2312" w:eastAsia="方正楷体_GB2312" w:cs="方正楷体_GB2312"/>
          <w:sz w:val="32"/>
          <w:szCs w:val="32"/>
          <w:lang w:val="en-US" w:eastAsia="zh-CN"/>
        </w:rPr>
        <w:t>确定赛事名单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火炬中心汇总申办材料，根据各地方提出的赛事定位、办赛条件、工作计划和组织保障措施，参考产业领域、需求质量、时间安排和办赛经验等因素，研究确定本届挑战赛具体承办地名单。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default" w:ascii="方正楷体_GB2312" w:hAnsi="方正楷体_GB2312" w:eastAsia="方正楷体_GB2312" w:cs="方正楷体_GB2312"/>
          <w:sz w:val="32"/>
          <w:szCs w:val="32"/>
          <w:lang w:val="en-US" w:eastAsia="zh-CN"/>
        </w:rPr>
        <w:t>启动工作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火炬中心印发通知，公布具体承办地名单和赛事信息，正式启动挑战赛</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，相关单位根据方案开展赛事工作。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办赛流程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需求征集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各承办地区面向企业开展技术需求征集工作，并组织专家团队或委托服务机构对需求进行逐一分析梳理，提出综合建议。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default" w:ascii="方正楷体_GB2312" w:hAnsi="方正楷体_GB2312" w:eastAsia="方正楷体_GB2312" w:cs="方正楷体_GB2312"/>
          <w:sz w:val="32"/>
          <w:szCs w:val="32"/>
          <w:lang w:val="en-US" w:eastAsia="zh-CN"/>
        </w:rPr>
        <w:t>需求发布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承办地区梳理赛事需求，将所有公开发布的需求按标准格式发布至赛事相关平台，并通过各类媒体平台和宣传渠道面向全社会公开发布。火炬中心对地区需求进行汇总，开展需求集中发布，通过官方网站、新媒体平台等渠道进一步推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default" w:ascii="方正楷体_GB2312" w:hAnsi="方正楷体_GB2312" w:eastAsia="方正楷体_GB2312" w:cs="方正楷体_GB2312"/>
          <w:sz w:val="32"/>
          <w:szCs w:val="32"/>
          <w:lang w:val="en-US" w:eastAsia="zh-CN"/>
        </w:rPr>
        <w:t>解决方案征集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承办地区公开发布挑战须知，针对已发布的技术需求面向全社会征集挑战者，也可通过知识产权检索、成果库精准匹配、大数据分析等方式，积极寻找、动员和邀请社会各界的技术持有者参赛，广泛征集解决方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default" w:ascii="方正楷体_GB2312" w:hAnsi="方正楷体_GB2312" w:eastAsia="方正楷体_GB2312" w:cs="方正楷体_GB2312"/>
          <w:sz w:val="32"/>
          <w:szCs w:val="32"/>
          <w:lang w:val="en-US" w:eastAsia="zh-CN"/>
        </w:rPr>
        <w:t>需求对接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各承办地区围绕本区域内征集的所有需求，开展形式多样的对接服务，做到每个需求都有回应、力争得以解决。如有合作意向，应签订意向合作协议。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经充分对接，仍引发激烈竞争致使需求方难以自主选择最佳解决方案时，可以通过现场赛形式，邀请专家进一步对解决方案进行评估和评比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现场赛可分为竞争对接和现场比拼两个部分。需求方综合解决方案的技术性、匹配度和合作前景等方面，选择确定合作方，并签订意向合作协议。</w:t>
      </w:r>
      <w:r>
        <w:rPr>
          <w:rFonts w:hint="eastAsia" w:ascii="Times New Roman" w:hAnsi="Times New Roman" w:eastAsia="仿宋_GB2312" w:cs="Times New Roman"/>
          <w:sz w:val="32"/>
          <w:szCs w:val="32"/>
          <w:lang w:val="en-US" w:eastAsia="zh-CN"/>
        </w:rPr>
        <w:t>原则上各承办地区须在</w:t>
      </w:r>
      <w:r>
        <w:rPr>
          <w:rFonts w:hint="default" w:ascii="Times New Roman" w:hAnsi="Times New Roman" w:eastAsia="仿宋_GB2312" w:cs="Times New Roman"/>
          <w:sz w:val="32"/>
          <w:szCs w:val="32"/>
          <w:lang w:val="en-US" w:eastAsia="zh-CN"/>
        </w:rPr>
        <w:t>2025年11月底前完成全部现场赛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default" w:ascii="方正楷体_GB2312" w:hAnsi="方正楷体_GB2312" w:eastAsia="方正楷体_GB2312" w:cs="方正楷体_GB2312"/>
          <w:sz w:val="32"/>
          <w:szCs w:val="32"/>
          <w:lang w:val="en-US" w:eastAsia="zh-CN"/>
        </w:rPr>
        <w:t>奖励支持与后续服务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在挑战赛中成功对接的需求方，可按所在地技术成果转移转化相关政策给予奖励或补助；签订技术合同并形成产学研合作项目的，可优先纳入地方科技计划给予支持。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对挑战赛中胜出的挑战者，应视情给予一定额度的资金奖励。奖励资金原则上由需求方支付，仅用作奖励挑战者，不作为技术转让、技术许可或其他独占性合作的强制条件。</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承办单位整合相关资源，提供科技政策咨询、企业战略咨询、知识产权和技术交易等服务，并进行后续跟踪</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与效果评价。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（六）</w:t>
      </w:r>
      <w:r>
        <w:rPr>
          <w:rFonts w:hint="default" w:ascii="方正楷体_GB2312" w:hAnsi="方正楷体_GB2312" w:eastAsia="方正楷体_GB2312" w:cs="方正楷体_GB2312"/>
          <w:sz w:val="32"/>
          <w:szCs w:val="32"/>
          <w:lang w:val="en-US" w:eastAsia="zh-CN"/>
        </w:rPr>
        <w:t>总结评价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各承办地区要全面梳理挑战赛实施情况，认真总结经验与成效，分析不足和原因，提出相关建议和意见，</w:t>
      </w:r>
      <w:r>
        <w:rPr>
          <w:rFonts w:hint="eastAsia" w:ascii="Times New Roman" w:hAnsi="Times New Roman" w:eastAsia="仿宋_GB2312" w:cs="Times New Roman"/>
          <w:sz w:val="32"/>
          <w:szCs w:val="32"/>
          <w:lang w:val="en-US" w:eastAsia="zh-CN"/>
        </w:rPr>
        <w:t>于2026年1月底前</w:t>
      </w:r>
      <w:r>
        <w:rPr>
          <w:rFonts w:hint="default" w:ascii="Times New Roman" w:hAnsi="Times New Roman" w:eastAsia="仿宋_GB2312" w:cs="Times New Roman"/>
          <w:sz w:val="32"/>
          <w:szCs w:val="32"/>
          <w:lang w:val="en-US" w:eastAsia="zh-CN"/>
        </w:rPr>
        <w:t>报送至火炬中心。火炬中心视情对各办赛地赛事组织管理情况进行评价，评价结果作为下一年度申办的参考。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DDC5D"/>
    <w:multiLevelType w:val="singleLevel"/>
    <w:tmpl w:val="925DDC5D"/>
    <w:lvl w:ilvl="0" w:tentative="0">
      <w:start w:val="1"/>
      <w:numFmt w:val="decimal"/>
      <w:suff w:val="space"/>
      <w:lvlText w:val="%1."/>
      <w:lvlJc w:val="left"/>
    </w:lvl>
  </w:abstractNum>
  <w:abstractNum w:abstractNumId="1">
    <w:nsid w:val="C17C527E"/>
    <w:multiLevelType w:val="singleLevel"/>
    <w:tmpl w:val="C17C527E"/>
    <w:lvl w:ilvl="0" w:tentative="0">
      <w:start w:val="1"/>
      <w:numFmt w:val="chineseCounting"/>
      <w:suff w:val="nothing"/>
      <w:lvlText w:val="%1、"/>
      <w:lvlJc w:val="left"/>
      <w:rPr>
        <w:rFonts w:hint="eastAsia"/>
      </w:rPr>
    </w:lvl>
  </w:abstractNum>
  <w:abstractNum w:abstractNumId="2">
    <w:nsid w:val="1DCB2100"/>
    <w:multiLevelType w:val="singleLevel"/>
    <w:tmpl w:val="1DCB2100"/>
    <w:lvl w:ilvl="0" w:tentative="0">
      <w:start w:val="1"/>
      <w:numFmt w:val="chineseCounting"/>
      <w:suff w:val="nothing"/>
      <w:lvlText w:val="（%1）"/>
      <w:lvlJc w:val="left"/>
      <w:rPr>
        <w:rFonts w:hint="eastAsia"/>
      </w:rPr>
    </w:lvl>
  </w:abstractNum>
  <w:abstractNum w:abstractNumId="3">
    <w:nsid w:val="5DE6560B"/>
    <w:multiLevelType w:val="singleLevel"/>
    <w:tmpl w:val="5DE6560B"/>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3524"/>
    <w:rsid w:val="08726A4A"/>
    <w:rsid w:val="0BB5599B"/>
    <w:rsid w:val="11D85355"/>
    <w:rsid w:val="12273D46"/>
    <w:rsid w:val="13AF6D73"/>
    <w:rsid w:val="14CA554B"/>
    <w:rsid w:val="19140BBE"/>
    <w:rsid w:val="1A0265F7"/>
    <w:rsid w:val="1AA135E0"/>
    <w:rsid w:val="1BF716D8"/>
    <w:rsid w:val="1CE174CB"/>
    <w:rsid w:val="1D6C7436"/>
    <w:rsid w:val="1DA312F8"/>
    <w:rsid w:val="1E4A2CC6"/>
    <w:rsid w:val="21E174BE"/>
    <w:rsid w:val="277C3241"/>
    <w:rsid w:val="2BD01194"/>
    <w:rsid w:val="2D435CFC"/>
    <w:rsid w:val="2E0A513B"/>
    <w:rsid w:val="2F4B10C5"/>
    <w:rsid w:val="31E846C8"/>
    <w:rsid w:val="33942797"/>
    <w:rsid w:val="33FC4ED1"/>
    <w:rsid w:val="359927FB"/>
    <w:rsid w:val="360324FE"/>
    <w:rsid w:val="37426AFA"/>
    <w:rsid w:val="3EB87765"/>
    <w:rsid w:val="3EFF0028"/>
    <w:rsid w:val="497D0053"/>
    <w:rsid w:val="4B6D5190"/>
    <w:rsid w:val="55F10ED1"/>
    <w:rsid w:val="56BD109D"/>
    <w:rsid w:val="58F922E5"/>
    <w:rsid w:val="5A534988"/>
    <w:rsid w:val="5AC31A89"/>
    <w:rsid w:val="5D523256"/>
    <w:rsid w:val="5F6704F7"/>
    <w:rsid w:val="62D46560"/>
    <w:rsid w:val="6601048E"/>
    <w:rsid w:val="67184E7C"/>
    <w:rsid w:val="6C486C75"/>
    <w:rsid w:val="6D0427F0"/>
    <w:rsid w:val="6D577BB8"/>
    <w:rsid w:val="6E007A26"/>
    <w:rsid w:val="71BC661E"/>
    <w:rsid w:val="75E115DB"/>
    <w:rsid w:val="7AF93357"/>
    <w:rsid w:val="7B5240C7"/>
    <w:rsid w:val="7F81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3"/>
    <w:next w:val="1"/>
    <w:qFormat/>
    <w:uiPriority w:val="0"/>
    <w:pPr>
      <w:ind w:left="1200"/>
      <w:outlineLvl w:val="3"/>
    </w:pPr>
    <w:rPr>
      <w:b/>
    </w:rPr>
  </w:style>
  <w:style w:type="paragraph" w:styleId="3">
    <w:name w:val="heading 5"/>
    <w:basedOn w:val="1"/>
    <w:next w:val="1"/>
    <w:qFormat/>
    <w:uiPriority w:val="0"/>
    <w:pPr>
      <w:ind w:left="1400" w:hanging="400"/>
      <w:outlineLvl w:val="4"/>
    </w:pPr>
    <w:rPr>
      <w:rFonts w:ascii="Calibri" w:hAnsi="Calibri" w:eastAsia="宋体" w:cs="Times New Roman"/>
      <w:szCs w:val="21"/>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chenjd</dc:creator>
  <cp:lastModifiedBy>Chen</cp:lastModifiedBy>
  <cp:lastPrinted>2025-06-20T02:39:00Z</cp:lastPrinted>
  <dcterms:modified xsi:type="dcterms:W3CDTF">2025-06-27T12:13:04Z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