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4AAAF">
      <w:pPr>
        <w:tabs>
          <w:tab w:val="left" w:pos="645"/>
        </w:tabs>
        <w:jc w:val="center"/>
        <w:outlineLvl w:val="1"/>
        <w:rPr>
          <w:rFonts w:ascii="Times New Roman" w:hAnsi="Times New Roman" w:eastAsia="黑体"/>
          <w:bCs/>
          <w:color w:val="auto"/>
          <w:sz w:val="36"/>
          <w:szCs w:val="36"/>
          <w:highlight w:val="none"/>
        </w:rPr>
      </w:pPr>
      <w:bookmarkStart w:id="0" w:name="_Toc121734445"/>
      <w:r>
        <w:rPr>
          <w:rFonts w:ascii="Times New Roman" w:hAnsi="Times New Roman"/>
          <w:bCs/>
          <w:color w:val="auto"/>
          <w:sz w:val="32"/>
          <w:szCs w:val="32"/>
          <w:highlight w:val="none"/>
        </w:rPr>
        <w:t>（六）</w:t>
      </w:r>
      <w:bookmarkStart w:id="1" w:name="_GoBack"/>
      <w:r>
        <w:rPr>
          <w:rFonts w:ascii="Times New Roman" w:hAnsi="Times New Roman"/>
          <w:bCs/>
          <w:color w:val="auto"/>
          <w:sz w:val="32"/>
          <w:szCs w:val="24"/>
          <w:highlight w:val="none"/>
        </w:rPr>
        <w:t>高新技术</w:t>
      </w:r>
      <w:r>
        <w:rPr>
          <w:rFonts w:ascii="Times New Roman" w:hAnsi="Times New Roman"/>
          <w:bCs/>
          <w:color w:val="auto"/>
          <w:sz w:val="32"/>
          <w:szCs w:val="32"/>
          <w:highlight w:val="none"/>
        </w:rPr>
        <w:t>企业综合统计快报表</w:t>
      </w:r>
      <w:bookmarkEnd w:id="0"/>
    </w:p>
    <w:bookmarkEnd w:id="1"/>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2065"/>
        <w:gridCol w:w="1145"/>
        <w:gridCol w:w="1064"/>
        <w:gridCol w:w="1937"/>
      </w:tblGrid>
      <w:tr w14:paraId="39D6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72A1F9FB">
            <w:pPr>
              <w:spacing w:line="280" w:lineRule="exact"/>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004B22D4">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表号：</w:t>
            </w:r>
          </w:p>
        </w:tc>
        <w:tc>
          <w:tcPr>
            <w:tcW w:w="1937" w:type="dxa"/>
            <w:tcBorders>
              <w:top w:val="nil"/>
              <w:left w:val="nil"/>
              <w:bottom w:val="nil"/>
              <w:right w:val="nil"/>
            </w:tcBorders>
            <w:noWrap w:val="0"/>
            <w:vAlign w:val="center"/>
          </w:tcPr>
          <w:p w14:paraId="601A1680">
            <w:pPr>
              <w:spacing w:line="240" w:lineRule="exact"/>
              <w:jc w:val="right"/>
              <w:rPr>
                <w:rFonts w:ascii="Times New Roman" w:hAnsi="Times New Roman"/>
                <w:bCs/>
                <w:color w:val="auto"/>
                <w:sz w:val="18"/>
                <w:szCs w:val="18"/>
                <w:highlight w:val="none"/>
              </w:rPr>
            </w:pPr>
            <w:r>
              <w:rPr>
                <w:rFonts w:ascii="Times New Roman" w:hAnsi="Times New Roman"/>
                <w:bCs/>
                <w:color w:val="auto"/>
                <w:sz w:val="18"/>
                <w:szCs w:val="18"/>
                <w:highlight w:val="none"/>
              </w:rPr>
              <w:t>ＧＱＫＢ－０１</w:t>
            </w:r>
            <w:r>
              <w:rPr>
                <w:rFonts w:ascii="Times New Roman" w:hAnsi="Times New Roman"/>
                <w:bCs/>
                <w:color w:val="auto"/>
                <w:sz w:val="18"/>
                <w:highlight w:val="none"/>
              </w:rPr>
              <w:t>表</w:t>
            </w:r>
          </w:p>
        </w:tc>
      </w:tr>
      <w:tr w14:paraId="6E96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52BF2FB2">
            <w:pPr>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76433407">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制定机关：</w:t>
            </w:r>
          </w:p>
        </w:tc>
        <w:tc>
          <w:tcPr>
            <w:tcW w:w="1937" w:type="dxa"/>
            <w:tcBorders>
              <w:top w:val="nil"/>
              <w:left w:val="nil"/>
              <w:bottom w:val="nil"/>
              <w:right w:val="nil"/>
            </w:tcBorders>
            <w:noWrap w:val="0"/>
            <w:vAlign w:val="center"/>
          </w:tcPr>
          <w:p w14:paraId="3D66FDCF">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highlight w:val="none"/>
                <w:lang w:val="en-US" w:eastAsia="zh-CN"/>
              </w:rPr>
              <w:t>工业和信息化</w:t>
            </w:r>
            <w:r>
              <w:rPr>
                <w:rFonts w:ascii="Times New Roman" w:hAnsi="Times New Roman"/>
                <w:bCs/>
                <w:color w:val="auto"/>
                <w:sz w:val="18"/>
                <w:highlight w:val="none"/>
              </w:rPr>
              <w:t>部</w:t>
            </w:r>
          </w:p>
        </w:tc>
      </w:tr>
      <w:tr w14:paraId="1DF3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4F547D4D">
            <w:pPr>
              <w:spacing w:line="280" w:lineRule="exact"/>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48A46B49">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批准机关：</w:t>
            </w:r>
          </w:p>
        </w:tc>
        <w:tc>
          <w:tcPr>
            <w:tcW w:w="1937" w:type="dxa"/>
            <w:tcBorders>
              <w:top w:val="nil"/>
              <w:left w:val="nil"/>
              <w:bottom w:val="nil"/>
              <w:right w:val="nil"/>
            </w:tcBorders>
            <w:noWrap w:val="0"/>
            <w:vAlign w:val="center"/>
          </w:tcPr>
          <w:p w14:paraId="3E3F6056">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国家统计局</w:t>
            </w:r>
          </w:p>
        </w:tc>
      </w:tr>
      <w:tr w14:paraId="50BE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392" w:type="dxa"/>
            <w:gridSpan w:val="3"/>
            <w:tcBorders>
              <w:top w:val="nil"/>
              <w:left w:val="nil"/>
              <w:bottom w:val="nil"/>
              <w:right w:val="nil"/>
            </w:tcBorders>
            <w:noWrap w:val="0"/>
            <w:vAlign w:val="center"/>
          </w:tcPr>
          <w:p w14:paraId="71C26610">
            <w:pPr>
              <w:spacing w:line="280" w:lineRule="exact"/>
              <w:jc w:val="center"/>
              <w:rPr>
                <w:rFonts w:ascii="Times New Roman" w:hAnsi="Times New Roman"/>
                <w:bCs/>
                <w:color w:val="auto"/>
                <w:sz w:val="18"/>
                <w:szCs w:val="18"/>
                <w:highlight w:val="none"/>
              </w:rPr>
            </w:pPr>
          </w:p>
        </w:tc>
        <w:tc>
          <w:tcPr>
            <w:tcW w:w="1064" w:type="dxa"/>
            <w:tcBorders>
              <w:top w:val="nil"/>
              <w:left w:val="nil"/>
              <w:bottom w:val="nil"/>
              <w:right w:val="nil"/>
            </w:tcBorders>
            <w:noWrap w:val="0"/>
            <w:vAlign w:val="center"/>
          </w:tcPr>
          <w:p w14:paraId="2EFF2863">
            <w:pPr>
              <w:pStyle w:val="6"/>
              <w:tabs>
                <w:tab w:val="left" w:pos="730"/>
              </w:tabs>
              <w:autoSpaceDE/>
              <w:autoSpaceDN/>
              <w:adjustRightInd/>
              <w:spacing w:before="14" w:line="240" w:lineRule="exact"/>
              <w:jc w:val="both"/>
              <w:rPr>
                <w:rFonts w:ascii="Times New Roman" w:hAnsi="Times New Roman"/>
                <w:bCs/>
                <w:color w:val="auto"/>
                <w:sz w:val="18"/>
                <w:szCs w:val="18"/>
                <w:highlight w:val="none"/>
              </w:rPr>
            </w:pPr>
            <w:r>
              <w:rPr>
                <w:rFonts w:ascii="Times New Roman" w:hAnsi="Times New Roman"/>
                <w:bCs/>
                <w:color w:val="auto"/>
                <w:sz w:val="18"/>
                <w:szCs w:val="18"/>
                <w:highlight w:val="none"/>
              </w:rPr>
              <w:t>批准文号：</w:t>
            </w:r>
          </w:p>
        </w:tc>
        <w:tc>
          <w:tcPr>
            <w:tcW w:w="1937" w:type="dxa"/>
            <w:tcBorders>
              <w:top w:val="nil"/>
              <w:left w:val="nil"/>
              <w:bottom w:val="nil"/>
              <w:right w:val="nil"/>
            </w:tcBorders>
            <w:noWrap w:val="0"/>
            <w:vAlign w:val="center"/>
          </w:tcPr>
          <w:p w14:paraId="08828C31">
            <w:pPr>
              <w:spacing w:line="240" w:lineRule="exact"/>
              <w:jc w:val="right"/>
              <w:rPr>
                <w:rFonts w:ascii="Times New Roman" w:hAnsi="Times New Roman"/>
                <w:bCs/>
                <w:color w:val="auto"/>
                <w:sz w:val="18"/>
                <w:szCs w:val="18"/>
                <w:highlight w:val="none"/>
              </w:rPr>
            </w:pPr>
            <w:r>
              <w:rPr>
                <w:rFonts w:ascii="Times New Roman" w:hAnsi="Times New Roman"/>
                <w:bCs/>
                <w:color w:val="auto"/>
                <w:sz w:val="18"/>
                <w:highlight w:val="none"/>
              </w:rPr>
              <w:t>国统制〔202</w:t>
            </w:r>
            <w:r>
              <w:rPr>
                <w:rFonts w:hint="eastAsia" w:ascii="Times New Roman" w:hAnsi="Times New Roman"/>
                <w:bCs/>
                <w:color w:val="auto"/>
                <w:sz w:val="18"/>
                <w:highlight w:val="none"/>
                <w:lang w:val="en-US" w:eastAsia="zh-CN"/>
              </w:rPr>
              <w:t>4</w:t>
            </w:r>
            <w:r>
              <w:rPr>
                <w:rFonts w:ascii="Times New Roman" w:hAnsi="Times New Roman"/>
                <w:bCs/>
                <w:color w:val="auto"/>
                <w:sz w:val="18"/>
                <w:highlight w:val="none"/>
              </w:rPr>
              <w:t>〕</w:t>
            </w:r>
            <w:r>
              <w:rPr>
                <w:rFonts w:hint="eastAsia" w:ascii="Times New Roman" w:hAnsi="Times New Roman"/>
                <w:bCs/>
                <w:color w:val="auto"/>
                <w:sz w:val="18"/>
                <w:highlight w:val="none"/>
                <w:lang w:val="en-US" w:eastAsia="zh-CN"/>
              </w:rPr>
              <w:t>187</w:t>
            </w:r>
            <w:r>
              <w:rPr>
                <w:rFonts w:ascii="Times New Roman" w:hAnsi="Times New Roman"/>
                <w:bCs/>
                <w:color w:val="auto"/>
                <w:sz w:val="18"/>
                <w:highlight w:val="none"/>
              </w:rPr>
              <w:t>号</w:t>
            </w:r>
          </w:p>
        </w:tc>
      </w:tr>
      <w:tr w14:paraId="2D86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182" w:type="dxa"/>
            <w:tcBorders>
              <w:top w:val="nil"/>
              <w:left w:val="nil"/>
              <w:bottom w:val="single" w:color="auto" w:sz="8" w:space="0"/>
              <w:right w:val="nil"/>
            </w:tcBorders>
            <w:noWrap w:val="0"/>
            <w:vAlign w:val="center"/>
          </w:tcPr>
          <w:p w14:paraId="285CFD3A">
            <w:pPr>
              <w:jc w:val="left"/>
              <w:rPr>
                <w:rFonts w:ascii="Times New Roman" w:hAnsi="Times New Roman"/>
                <w:bCs/>
                <w:color w:val="auto"/>
                <w:sz w:val="18"/>
                <w:szCs w:val="18"/>
                <w:highlight w:val="none"/>
              </w:rPr>
            </w:pPr>
            <w:r>
              <w:rPr>
                <w:rFonts w:ascii="Times New Roman" w:hAnsi="Times New Roman"/>
                <w:bCs/>
                <w:color w:val="auto"/>
                <w:sz w:val="18"/>
                <w:szCs w:val="20"/>
                <w:highlight w:val="none"/>
              </w:rPr>
              <w:t>综合机关名称：</w:t>
            </w:r>
          </w:p>
        </w:tc>
        <w:tc>
          <w:tcPr>
            <w:tcW w:w="3210" w:type="dxa"/>
            <w:gridSpan w:val="2"/>
            <w:tcBorders>
              <w:top w:val="nil"/>
              <w:left w:val="nil"/>
              <w:bottom w:val="single" w:color="auto" w:sz="8" w:space="0"/>
              <w:right w:val="nil"/>
            </w:tcBorders>
            <w:noWrap w:val="0"/>
            <w:vAlign w:val="center"/>
          </w:tcPr>
          <w:p w14:paraId="3A15A7C2">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20"/>
                <w:highlight w:val="none"/>
              </w:rPr>
              <w:t>２０</w:t>
            </w:r>
            <w:r>
              <w:rPr>
                <w:rFonts w:hint="eastAsia" w:ascii="Times New Roman" w:hAnsi="Times New Roman"/>
                <w:bCs/>
                <w:color w:val="auto"/>
                <w:sz w:val="18"/>
                <w:szCs w:val="20"/>
                <w:highlight w:val="none"/>
                <w:u w:val="single"/>
              </w:rPr>
              <w:t xml:space="preserve"> </w:t>
            </w:r>
            <w:r>
              <w:rPr>
                <w:rFonts w:ascii="Times New Roman" w:hAnsi="Times New Roman"/>
                <w:bCs/>
                <w:color w:val="auto"/>
                <w:sz w:val="18"/>
                <w:szCs w:val="20"/>
                <w:highlight w:val="none"/>
                <w:u w:val="single"/>
              </w:rPr>
              <w:t xml:space="preserve">   </w:t>
            </w:r>
            <w:r>
              <w:rPr>
                <w:rFonts w:ascii="Times New Roman" w:hAnsi="Times New Roman"/>
                <w:bCs/>
                <w:color w:val="auto"/>
                <w:sz w:val="18"/>
                <w:szCs w:val="20"/>
                <w:highlight w:val="none"/>
              </w:rPr>
              <w:t>年</w:t>
            </w:r>
          </w:p>
        </w:tc>
        <w:tc>
          <w:tcPr>
            <w:tcW w:w="1064" w:type="dxa"/>
            <w:tcBorders>
              <w:top w:val="nil"/>
              <w:left w:val="nil"/>
              <w:bottom w:val="single" w:color="auto" w:sz="8" w:space="0"/>
              <w:right w:val="nil"/>
            </w:tcBorders>
            <w:noWrap w:val="0"/>
            <w:vAlign w:val="center"/>
          </w:tcPr>
          <w:p w14:paraId="749B8178">
            <w:pPr>
              <w:snapToGrid w:val="0"/>
              <w:spacing w:line="240" w:lineRule="exact"/>
              <w:rPr>
                <w:rFonts w:ascii="Times New Roman" w:hAnsi="Times New Roman"/>
                <w:bCs/>
                <w:color w:val="auto"/>
                <w:sz w:val="18"/>
                <w:szCs w:val="18"/>
                <w:highlight w:val="none"/>
              </w:rPr>
            </w:pPr>
            <w:r>
              <w:rPr>
                <w:rFonts w:ascii="Times New Roman" w:hAnsi="Times New Roman"/>
                <w:bCs/>
                <w:color w:val="auto"/>
                <w:sz w:val="18"/>
                <w:szCs w:val="18"/>
                <w:highlight w:val="none"/>
              </w:rPr>
              <w:t>有效期至：</w:t>
            </w:r>
          </w:p>
        </w:tc>
        <w:tc>
          <w:tcPr>
            <w:tcW w:w="1937" w:type="dxa"/>
            <w:tcBorders>
              <w:top w:val="nil"/>
              <w:left w:val="nil"/>
              <w:bottom w:val="single" w:color="auto" w:sz="8" w:space="0"/>
              <w:right w:val="nil"/>
            </w:tcBorders>
            <w:noWrap w:val="0"/>
            <w:vAlign w:val="center"/>
          </w:tcPr>
          <w:p w14:paraId="3FACA5C7">
            <w:pPr>
              <w:spacing w:line="240" w:lineRule="exact"/>
              <w:jc w:val="right"/>
              <w:rPr>
                <w:rFonts w:ascii="Times New Roman" w:hAnsi="Times New Roman"/>
                <w:bCs/>
                <w:color w:val="auto"/>
                <w:sz w:val="18"/>
                <w:szCs w:val="18"/>
                <w:highlight w:val="none"/>
              </w:rPr>
            </w:pPr>
            <w:r>
              <w:rPr>
                <w:rFonts w:hint="eastAsia" w:ascii="Times New Roman" w:hAnsi="Times New Roman"/>
                <w:bCs/>
                <w:color w:val="auto"/>
                <w:sz w:val="18"/>
                <w:szCs w:val="18"/>
                <w:highlight w:val="none"/>
                <w:lang w:val="en-US" w:eastAsia="zh-CN"/>
              </w:rPr>
              <w:t>2027</w:t>
            </w:r>
            <w:r>
              <w:rPr>
                <w:rFonts w:ascii="Times New Roman" w:hAnsi="Times New Roman"/>
                <w:bCs/>
                <w:color w:val="auto"/>
                <w:sz w:val="18"/>
                <w:highlight w:val="none"/>
              </w:rPr>
              <w:t>年</w:t>
            </w:r>
            <w:r>
              <w:rPr>
                <w:rFonts w:hint="eastAsia" w:ascii="Times New Roman" w:hAnsi="Times New Roman"/>
                <w:bCs/>
                <w:color w:val="auto"/>
                <w:sz w:val="18"/>
                <w:highlight w:val="none"/>
                <w:lang w:val="en-US" w:eastAsia="zh-CN"/>
              </w:rPr>
              <w:t>12</w:t>
            </w:r>
            <w:r>
              <w:rPr>
                <w:rFonts w:ascii="Times New Roman" w:hAnsi="Times New Roman"/>
                <w:bCs/>
                <w:color w:val="auto"/>
                <w:sz w:val="18"/>
                <w:highlight w:val="none"/>
              </w:rPr>
              <w:t>月</w:t>
            </w:r>
          </w:p>
        </w:tc>
      </w:tr>
      <w:tr w14:paraId="3C91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8" w:space="0"/>
              <w:left w:val="nil"/>
              <w:bottom w:val="single" w:color="auto" w:sz="4" w:space="0"/>
              <w:right w:val="single" w:color="auto" w:sz="4" w:space="0"/>
            </w:tcBorders>
            <w:noWrap w:val="0"/>
            <w:vAlign w:val="center"/>
          </w:tcPr>
          <w:p w14:paraId="0EBA8B36">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指标名称</w:t>
            </w:r>
          </w:p>
        </w:tc>
        <w:tc>
          <w:tcPr>
            <w:tcW w:w="1145" w:type="dxa"/>
            <w:tcBorders>
              <w:top w:val="single" w:color="auto" w:sz="8" w:space="0"/>
              <w:left w:val="single" w:color="auto" w:sz="4" w:space="0"/>
              <w:bottom w:val="single" w:color="auto" w:sz="4" w:space="0"/>
              <w:right w:val="single" w:color="auto" w:sz="4" w:space="0"/>
            </w:tcBorders>
            <w:noWrap w:val="0"/>
            <w:vAlign w:val="center"/>
          </w:tcPr>
          <w:p w14:paraId="24097389">
            <w:pPr>
              <w:spacing w:line="280" w:lineRule="exact"/>
              <w:jc w:val="center"/>
              <w:rPr>
                <w:rFonts w:ascii="Times New Roman" w:hAnsi="Times New Roman"/>
                <w:bCs/>
                <w:color w:val="auto"/>
                <w:szCs w:val="21"/>
                <w:highlight w:val="none"/>
              </w:rPr>
            </w:pPr>
            <w:r>
              <w:rPr>
                <w:rFonts w:ascii="Times New Roman" w:hAnsi="Times New Roman"/>
                <w:bCs/>
                <w:color w:val="auto"/>
                <w:sz w:val="18"/>
                <w:szCs w:val="18"/>
                <w:highlight w:val="none"/>
              </w:rPr>
              <w:t>计量单位</w:t>
            </w:r>
          </w:p>
        </w:tc>
        <w:tc>
          <w:tcPr>
            <w:tcW w:w="1064" w:type="dxa"/>
            <w:tcBorders>
              <w:top w:val="single" w:color="auto" w:sz="8" w:space="0"/>
              <w:left w:val="single" w:color="auto" w:sz="4" w:space="0"/>
              <w:bottom w:val="single" w:color="auto" w:sz="4" w:space="0"/>
              <w:right w:val="single" w:color="auto" w:sz="4" w:space="0"/>
            </w:tcBorders>
            <w:noWrap w:val="0"/>
            <w:vAlign w:val="center"/>
          </w:tcPr>
          <w:p w14:paraId="3C06E60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代码</w:t>
            </w:r>
          </w:p>
        </w:tc>
        <w:tc>
          <w:tcPr>
            <w:tcW w:w="1937" w:type="dxa"/>
            <w:tcBorders>
              <w:top w:val="single" w:color="auto" w:sz="8" w:space="0"/>
              <w:left w:val="single" w:color="auto" w:sz="4" w:space="0"/>
              <w:bottom w:val="single" w:color="auto" w:sz="4" w:space="0"/>
              <w:right w:val="nil"/>
            </w:tcBorders>
            <w:noWrap w:val="0"/>
            <w:vAlign w:val="center"/>
          </w:tcPr>
          <w:p w14:paraId="1FA53FCB">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数量</w:t>
            </w:r>
          </w:p>
        </w:tc>
      </w:tr>
      <w:tr w14:paraId="76B8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FD93A0F">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甲</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DBDC4C5">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乙</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FCBE4A2">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丙</w:t>
            </w:r>
          </w:p>
        </w:tc>
        <w:tc>
          <w:tcPr>
            <w:tcW w:w="1937" w:type="dxa"/>
            <w:tcBorders>
              <w:top w:val="single" w:color="auto" w:sz="4" w:space="0"/>
              <w:left w:val="single" w:color="auto" w:sz="4" w:space="0"/>
              <w:bottom w:val="single" w:color="auto" w:sz="4" w:space="0"/>
              <w:right w:val="nil"/>
            </w:tcBorders>
            <w:noWrap w:val="0"/>
            <w:vAlign w:val="center"/>
          </w:tcPr>
          <w:p w14:paraId="094315D3">
            <w:pPr>
              <w:spacing w:line="280" w:lineRule="exact"/>
              <w:jc w:val="center"/>
              <w:rPr>
                <w:rFonts w:ascii="Times New Roman" w:hAnsi="Times New Roman"/>
                <w:bCs/>
                <w:color w:val="auto"/>
                <w:sz w:val="18"/>
                <w:szCs w:val="18"/>
                <w:highlight w:val="none"/>
              </w:rPr>
            </w:pPr>
            <w:r>
              <w:rPr>
                <w:rFonts w:ascii="Times New Roman" w:hAnsi="Times New Roman"/>
                <w:bCs/>
                <w:color w:val="auto"/>
                <w:sz w:val="18"/>
                <w:szCs w:val="18"/>
                <w:highlight w:val="none"/>
              </w:rPr>
              <w:t>1</w:t>
            </w:r>
          </w:p>
        </w:tc>
      </w:tr>
      <w:tr w14:paraId="32FB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9E890A9">
            <w:pPr>
              <w:spacing w:line="280" w:lineRule="exact"/>
              <w:rPr>
                <w:rFonts w:cs="Calibri"/>
                <w:bCs/>
                <w:color w:val="auto"/>
                <w:sz w:val="18"/>
                <w:szCs w:val="18"/>
                <w:highlight w:val="none"/>
              </w:rPr>
            </w:pPr>
            <w:r>
              <w:rPr>
                <w:rFonts w:cs="Calibri"/>
                <w:bCs/>
                <w:color w:val="auto"/>
                <w:sz w:val="18"/>
                <w:szCs w:val="18"/>
                <w:highlight w:val="none"/>
              </w:rPr>
              <w:t>一、高新技术企业数量（</w:t>
            </w:r>
            <w:r>
              <w:rPr>
                <w:rFonts w:hint="eastAsia" w:ascii="Times New Roman" w:hAnsi="Times New Roman" w:eastAsia="宋体" w:cs="Times New Roman"/>
                <w:bCs/>
                <w:color w:val="auto"/>
                <w:sz w:val="18"/>
                <w:szCs w:val="18"/>
                <w:highlight w:val="none"/>
              </w:rPr>
              <w:t>K1A1_0&gt;K1A2</w:t>
            </w:r>
            <w:r>
              <w:rPr>
                <w:rFonts w:cs="Calibri"/>
                <w:bCs/>
                <w:color w:val="auto"/>
                <w:sz w:val="18"/>
                <w:szCs w:val="18"/>
                <w:highlight w:val="none"/>
              </w:rPr>
              <w:t>）</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CFCDA62">
            <w:pPr>
              <w:spacing w:line="280" w:lineRule="exact"/>
              <w:jc w:val="center"/>
              <w:rPr>
                <w:rFonts w:cs="Calibri"/>
                <w:bCs/>
                <w:color w:val="auto"/>
                <w:sz w:val="18"/>
                <w:szCs w:val="18"/>
                <w:highlight w:val="none"/>
              </w:rPr>
            </w:pPr>
            <w:r>
              <w:rPr>
                <w:rFonts w:hint="eastAsia"/>
                <w:bCs/>
                <w:color w:val="auto"/>
                <w:sz w:val="18"/>
                <w:szCs w:val="18"/>
                <w:highlight w:val="none"/>
              </w:rPr>
              <w:t>个</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ADA6E32">
            <w:pPr>
              <w:spacing w:line="280" w:lineRule="exact"/>
              <w:jc w:val="center"/>
              <w:rPr>
                <w:rFonts w:cs="Calibri"/>
                <w:bCs/>
                <w:color w:val="auto"/>
                <w:sz w:val="18"/>
                <w:szCs w:val="18"/>
                <w:highlight w:val="none"/>
              </w:rPr>
            </w:pPr>
            <w:r>
              <w:rPr>
                <w:rFonts w:cs="Calibri"/>
                <w:bCs/>
                <w:color w:val="auto"/>
                <w:sz w:val="18"/>
                <w:szCs w:val="18"/>
                <w:highlight w:val="none"/>
              </w:rPr>
              <w:t>K1A1_0</w:t>
            </w:r>
          </w:p>
        </w:tc>
        <w:tc>
          <w:tcPr>
            <w:tcW w:w="1937" w:type="dxa"/>
            <w:tcBorders>
              <w:top w:val="single" w:color="auto" w:sz="4" w:space="0"/>
              <w:left w:val="single" w:color="auto" w:sz="4" w:space="0"/>
              <w:bottom w:val="single" w:color="auto" w:sz="4" w:space="0"/>
              <w:right w:val="nil"/>
            </w:tcBorders>
            <w:noWrap w:val="0"/>
            <w:vAlign w:val="center"/>
          </w:tcPr>
          <w:p w14:paraId="49EF71B4">
            <w:pPr>
              <w:spacing w:line="280" w:lineRule="exact"/>
              <w:jc w:val="center"/>
              <w:rPr>
                <w:rFonts w:ascii="Times New Roman" w:hAnsi="Times New Roman"/>
                <w:bCs/>
                <w:color w:val="auto"/>
                <w:sz w:val="18"/>
                <w:szCs w:val="18"/>
                <w:highlight w:val="none"/>
              </w:rPr>
            </w:pPr>
          </w:p>
        </w:tc>
      </w:tr>
      <w:tr w14:paraId="3394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5B2B9C42">
            <w:pPr>
              <w:spacing w:line="280" w:lineRule="exact"/>
              <w:ind w:firstLine="360" w:firstLineChars="200"/>
              <w:rPr>
                <w:rFonts w:cs="Calibri"/>
                <w:bCs/>
                <w:color w:val="auto"/>
                <w:sz w:val="18"/>
                <w:szCs w:val="18"/>
                <w:highlight w:val="none"/>
              </w:rPr>
            </w:pPr>
            <w:r>
              <w:rPr>
                <w:rFonts w:cs="Calibri"/>
                <w:bCs/>
                <w:color w:val="auto"/>
                <w:sz w:val="18"/>
                <w:szCs w:val="18"/>
                <w:highlight w:val="none"/>
              </w:rPr>
              <w:t>其中：</w:t>
            </w:r>
            <w:r>
              <w:rPr>
                <w:color w:val="auto"/>
                <w:sz w:val="18"/>
                <w:szCs w:val="18"/>
                <w:highlight w:val="none"/>
              </w:rPr>
              <w:t>营业收入超亿元企业</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AF1C65F">
            <w:pPr>
              <w:spacing w:line="280" w:lineRule="exact"/>
              <w:jc w:val="center"/>
              <w:rPr>
                <w:rFonts w:cs="Calibri"/>
                <w:bCs/>
                <w:color w:val="auto"/>
                <w:sz w:val="18"/>
                <w:szCs w:val="18"/>
                <w:highlight w:val="none"/>
              </w:rPr>
            </w:pPr>
            <w:r>
              <w:rPr>
                <w:rFonts w:hint="eastAsia"/>
                <w:bCs/>
                <w:color w:val="auto"/>
                <w:sz w:val="18"/>
                <w:szCs w:val="18"/>
                <w:highlight w:val="none"/>
              </w:rPr>
              <w:t>个</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40835CF">
            <w:pPr>
              <w:spacing w:line="280" w:lineRule="exact"/>
              <w:jc w:val="center"/>
              <w:rPr>
                <w:rFonts w:cs="Calibri"/>
                <w:bCs/>
                <w:color w:val="auto"/>
                <w:sz w:val="18"/>
                <w:szCs w:val="18"/>
                <w:highlight w:val="none"/>
              </w:rPr>
            </w:pPr>
            <w:r>
              <w:rPr>
                <w:rFonts w:cs="Calibri"/>
                <w:bCs/>
                <w:color w:val="auto"/>
                <w:sz w:val="18"/>
                <w:szCs w:val="18"/>
                <w:highlight w:val="none"/>
              </w:rPr>
              <w:t>K1A2</w:t>
            </w:r>
          </w:p>
        </w:tc>
        <w:tc>
          <w:tcPr>
            <w:tcW w:w="1937" w:type="dxa"/>
            <w:tcBorders>
              <w:top w:val="single" w:color="auto" w:sz="4" w:space="0"/>
              <w:left w:val="single" w:color="auto" w:sz="4" w:space="0"/>
              <w:bottom w:val="single" w:color="auto" w:sz="4" w:space="0"/>
              <w:right w:val="nil"/>
            </w:tcBorders>
            <w:noWrap w:val="0"/>
            <w:vAlign w:val="center"/>
          </w:tcPr>
          <w:p w14:paraId="53B05E52">
            <w:pPr>
              <w:spacing w:line="280" w:lineRule="exact"/>
              <w:jc w:val="center"/>
              <w:rPr>
                <w:rFonts w:ascii="Times New Roman" w:hAnsi="Times New Roman"/>
                <w:bCs/>
                <w:color w:val="auto"/>
                <w:sz w:val="18"/>
                <w:szCs w:val="18"/>
                <w:highlight w:val="none"/>
              </w:rPr>
            </w:pPr>
          </w:p>
        </w:tc>
      </w:tr>
      <w:tr w14:paraId="6FA9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6B7BDF38">
            <w:pPr>
              <w:spacing w:line="280" w:lineRule="exact"/>
              <w:rPr>
                <w:rFonts w:cs="Calibri"/>
                <w:bCs/>
                <w:color w:val="auto"/>
                <w:sz w:val="18"/>
                <w:szCs w:val="18"/>
                <w:highlight w:val="none"/>
              </w:rPr>
            </w:pPr>
            <w:r>
              <w:rPr>
                <w:rFonts w:cs="Calibri"/>
                <w:bCs/>
                <w:color w:val="auto"/>
                <w:kern w:val="0"/>
                <w:sz w:val="18"/>
                <w:szCs w:val="18"/>
                <w:highlight w:val="none"/>
              </w:rPr>
              <w:t>二、高企年末从业人员</w:t>
            </w:r>
          </w:p>
        </w:tc>
        <w:tc>
          <w:tcPr>
            <w:tcW w:w="1145" w:type="dxa"/>
            <w:tcBorders>
              <w:top w:val="single" w:color="auto" w:sz="4" w:space="0"/>
              <w:left w:val="nil"/>
              <w:bottom w:val="single" w:color="auto" w:sz="4" w:space="0"/>
              <w:right w:val="nil"/>
            </w:tcBorders>
            <w:noWrap w:val="0"/>
            <w:vAlign w:val="center"/>
          </w:tcPr>
          <w:p w14:paraId="01DCC335">
            <w:pPr>
              <w:spacing w:line="280" w:lineRule="exact"/>
              <w:jc w:val="center"/>
              <w:rPr>
                <w:rFonts w:cs="Calibri"/>
                <w:bCs/>
                <w:color w:val="auto"/>
                <w:sz w:val="18"/>
                <w:szCs w:val="18"/>
                <w:highlight w:val="none"/>
              </w:rPr>
            </w:pPr>
            <w:r>
              <w:rPr>
                <w:rFonts w:cs="Calibri"/>
                <w:bCs/>
                <w:color w:val="auto"/>
                <w:sz w:val="18"/>
                <w:szCs w:val="18"/>
                <w:highlight w:val="none"/>
              </w:rPr>
              <w:t>人</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C644ED4">
            <w:pPr>
              <w:spacing w:line="280" w:lineRule="exact"/>
              <w:jc w:val="center"/>
              <w:rPr>
                <w:rFonts w:cs="Calibri"/>
                <w:bCs/>
                <w:color w:val="auto"/>
                <w:sz w:val="18"/>
                <w:szCs w:val="18"/>
                <w:highlight w:val="none"/>
              </w:rPr>
            </w:pPr>
            <w:r>
              <w:rPr>
                <w:rFonts w:cs="Calibri"/>
                <w:bCs/>
                <w:color w:val="auto"/>
                <w:kern w:val="0"/>
                <w:sz w:val="18"/>
                <w:szCs w:val="18"/>
                <w:highlight w:val="none"/>
              </w:rPr>
              <w:t>K1B</w:t>
            </w:r>
          </w:p>
        </w:tc>
        <w:tc>
          <w:tcPr>
            <w:tcW w:w="1937" w:type="dxa"/>
            <w:tcBorders>
              <w:top w:val="single" w:color="auto" w:sz="4" w:space="0"/>
              <w:left w:val="nil"/>
              <w:bottom w:val="single" w:color="auto" w:sz="4" w:space="0"/>
              <w:right w:val="nil"/>
            </w:tcBorders>
            <w:noWrap w:val="0"/>
            <w:vAlign w:val="center"/>
          </w:tcPr>
          <w:p w14:paraId="3E637CC2">
            <w:pPr>
              <w:spacing w:line="280" w:lineRule="exact"/>
              <w:jc w:val="center"/>
              <w:rPr>
                <w:rFonts w:ascii="Times New Roman" w:hAnsi="Times New Roman"/>
                <w:bCs/>
                <w:color w:val="auto"/>
                <w:sz w:val="18"/>
                <w:szCs w:val="18"/>
                <w:highlight w:val="none"/>
              </w:rPr>
            </w:pPr>
          </w:p>
        </w:tc>
      </w:tr>
      <w:tr w14:paraId="1F41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49F322D7">
            <w:pPr>
              <w:spacing w:line="280" w:lineRule="exact"/>
              <w:rPr>
                <w:rFonts w:cs="Calibri"/>
                <w:bCs/>
                <w:color w:val="auto"/>
                <w:sz w:val="18"/>
                <w:szCs w:val="18"/>
                <w:highlight w:val="none"/>
              </w:rPr>
            </w:pPr>
            <w:r>
              <w:rPr>
                <w:rFonts w:cs="Calibri"/>
                <w:bCs/>
                <w:color w:val="auto"/>
                <w:sz w:val="18"/>
                <w:szCs w:val="18"/>
                <w:highlight w:val="none"/>
              </w:rPr>
              <w:t>三、营业收入</w:t>
            </w:r>
            <w:r>
              <w:rPr>
                <w:rFonts w:hint="eastAsia" w:ascii="Times New Roman" w:hAnsi="Times New Roman" w:eastAsia="宋体" w:cs="Times New Roman"/>
                <w:bCs/>
                <w:color w:val="auto"/>
                <w:sz w:val="18"/>
                <w:szCs w:val="18"/>
                <w:highlight w:val="none"/>
              </w:rPr>
              <w:t>（K1C1</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K1C2）</w:t>
            </w:r>
          </w:p>
        </w:tc>
        <w:tc>
          <w:tcPr>
            <w:tcW w:w="1145" w:type="dxa"/>
            <w:tcBorders>
              <w:top w:val="single" w:color="auto" w:sz="4" w:space="0"/>
              <w:left w:val="nil"/>
              <w:bottom w:val="single" w:color="auto" w:sz="4" w:space="0"/>
              <w:right w:val="nil"/>
            </w:tcBorders>
            <w:noWrap w:val="0"/>
            <w:vAlign w:val="center"/>
          </w:tcPr>
          <w:p w14:paraId="019B8479">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0DD574B">
            <w:pPr>
              <w:spacing w:line="280" w:lineRule="exact"/>
              <w:jc w:val="center"/>
              <w:rPr>
                <w:rFonts w:cs="Calibri"/>
                <w:bCs/>
                <w:color w:val="auto"/>
                <w:sz w:val="18"/>
                <w:szCs w:val="18"/>
                <w:highlight w:val="none"/>
              </w:rPr>
            </w:pPr>
            <w:r>
              <w:rPr>
                <w:rFonts w:cs="Calibri"/>
                <w:bCs/>
                <w:color w:val="auto"/>
                <w:kern w:val="0"/>
                <w:sz w:val="18"/>
                <w:szCs w:val="18"/>
                <w:highlight w:val="none"/>
              </w:rPr>
              <w:t>K1C1</w:t>
            </w:r>
          </w:p>
        </w:tc>
        <w:tc>
          <w:tcPr>
            <w:tcW w:w="1937" w:type="dxa"/>
            <w:tcBorders>
              <w:top w:val="single" w:color="auto" w:sz="4" w:space="0"/>
              <w:left w:val="nil"/>
              <w:bottom w:val="single" w:color="auto" w:sz="4" w:space="0"/>
              <w:right w:val="nil"/>
            </w:tcBorders>
            <w:noWrap w:val="0"/>
            <w:vAlign w:val="center"/>
          </w:tcPr>
          <w:p w14:paraId="22BCC18B">
            <w:pPr>
              <w:spacing w:line="280" w:lineRule="exact"/>
              <w:jc w:val="center"/>
              <w:rPr>
                <w:rFonts w:ascii="Times New Roman" w:hAnsi="Times New Roman"/>
                <w:bCs/>
                <w:color w:val="auto"/>
                <w:sz w:val="18"/>
                <w:szCs w:val="18"/>
                <w:highlight w:val="none"/>
              </w:rPr>
            </w:pPr>
          </w:p>
        </w:tc>
      </w:tr>
      <w:tr w14:paraId="59E6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75C9076A">
            <w:pPr>
              <w:spacing w:line="280" w:lineRule="exact"/>
              <w:rPr>
                <w:rFonts w:cs="Calibri"/>
                <w:bCs/>
                <w:color w:val="auto"/>
                <w:sz w:val="18"/>
                <w:szCs w:val="18"/>
                <w:highlight w:val="none"/>
              </w:rPr>
            </w:pPr>
            <w:r>
              <w:rPr>
                <w:rFonts w:cs="Calibri"/>
                <w:bCs/>
                <w:color w:val="auto"/>
                <w:sz w:val="18"/>
                <w:szCs w:val="18"/>
                <w:highlight w:val="none"/>
              </w:rPr>
              <w:t>四、出口总额</w:t>
            </w:r>
          </w:p>
        </w:tc>
        <w:tc>
          <w:tcPr>
            <w:tcW w:w="1145" w:type="dxa"/>
            <w:tcBorders>
              <w:top w:val="single" w:color="auto" w:sz="4" w:space="0"/>
              <w:left w:val="nil"/>
              <w:bottom w:val="single" w:color="auto" w:sz="4" w:space="0"/>
              <w:right w:val="nil"/>
            </w:tcBorders>
            <w:noWrap w:val="0"/>
            <w:vAlign w:val="center"/>
          </w:tcPr>
          <w:p w14:paraId="65507A2D">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5C9B09C">
            <w:pPr>
              <w:spacing w:line="280" w:lineRule="exact"/>
              <w:jc w:val="center"/>
              <w:rPr>
                <w:rFonts w:cs="Calibri"/>
                <w:bCs/>
                <w:color w:val="auto"/>
                <w:sz w:val="18"/>
                <w:szCs w:val="18"/>
                <w:highlight w:val="none"/>
              </w:rPr>
            </w:pPr>
            <w:r>
              <w:rPr>
                <w:rFonts w:cs="Calibri"/>
                <w:bCs/>
                <w:color w:val="auto"/>
                <w:sz w:val="18"/>
                <w:szCs w:val="18"/>
                <w:highlight w:val="none"/>
              </w:rPr>
              <w:t>K1C2</w:t>
            </w:r>
          </w:p>
        </w:tc>
        <w:tc>
          <w:tcPr>
            <w:tcW w:w="1937" w:type="dxa"/>
            <w:tcBorders>
              <w:top w:val="single" w:color="auto" w:sz="4" w:space="0"/>
              <w:left w:val="nil"/>
              <w:bottom w:val="single" w:color="auto" w:sz="4" w:space="0"/>
              <w:right w:val="nil"/>
            </w:tcBorders>
            <w:noWrap w:val="0"/>
            <w:vAlign w:val="center"/>
          </w:tcPr>
          <w:p w14:paraId="04F29979">
            <w:pPr>
              <w:spacing w:line="280" w:lineRule="exact"/>
              <w:jc w:val="center"/>
              <w:rPr>
                <w:rFonts w:ascii="Times New Roman" w:hAnsi="Times New Roman"/>
                <w:bCs/>
                <w:color w:val="auto"/>
                <w:sz w:val="18"/>
                <w:szCs w:val="18"/>
                <w:highlight w:val="none"/>
              </w:rPr>
            </w:pPr>
          </w:p>
        </w:tc>
      </w:tr>
      <w:tr w14:paraId="31AA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1A2FE109">
            <w:pPr>
              <w:spacing w:line="280" w:lineRule="exact"/>
              <w:rPr>
                <w:rFonts w:cs="Calibri"/>
                <w:bCs/>
                <w:color w:val="auto"/>
                <w:sz w:val="18"/>
                <w:szCs w:val="18"/>
                <w:highlight w:val="none"/>
              </w:rPr>
            </w:pPr>
            <w:r>
              <w:rPr>
                <w:rFonts w:cs="Calibri"/>
                <w:bCs/>
                <w:color w:val="auto"/>
                <w:sz w:val="18"/>
                <w:szCs w:val="18"/>
                <w:highlight w:val="none"/>
              </w:rPr>
              <w:t>五、工业总产值</w:t>
            </w:r>
          </w:p>
        </w:tc>
        <w:tc>
          <w:tcPr>
            <w:tcW w:w="1145" w:type="dxa"/>
            <w:tcBorders>
              <w:top w:val="single" w:color="auto" w:sz="4" w:space="0"/>
              <w:left w:val="nil"/>
              <w:bottom w:val="single" w:color="auto" w:sz="4" w:space="0"/>
              <w:right w:val="nil"/>
            </w:tcBorders>
            <w:noWrap w:val="0"/>
            <w:vAlign w:val="center"/>
          </w:tcPr>
          <w:p w14:paraId="2382DF5A">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CBCAC8D">
            <w:pPr>
              <w:spacing w:line="280" w:lineRule="exact"/>
              <w:jc w:val="center"/>
              <w:rPr>
                <w:rFonts w:cs="Calibri"/>
                <w:bCs/>
                <w:color w:val="auto"/>
                <w:sz w:val="18"/>
                <w:szCs w:val="18"/>
                <w:highlight w:val="none"/>
              </w:rPr>
            </w:pPr>
            <w:r>
              <w:rPr>
                <w:rFonts w:cs="Calibri"/>
                <w:bCs/>
                <w:color w:val="auto"/>
                <w:kern w:val="0"/>
                <w:sz w:val="18"/>
                <w:szCs w:val="18"/>
                <w:highlight w:val="none"/>
              </w:rPr>
              <w:t>K1D</w:t>
            </w:r>
          </w:p>
        </w:tc>
        <w:tc>
          <w:tcPr>
            <w:tcW w:w="1937" w:type="dxa"/>
            <w:tcBorders>
              <w:top w:val="single" w:color="auto" w:sz="4" w:space="0"/>
              <w:left w:val="nil"/>
              <w:bottom w:val="single" w:color="auto" w:sz="4" w:space="0"/>
              <w:right w:val="nil"/>
            </w:tcBorders>
            <w:noWrap w:val="0"/>
            <w:vAlign w:val="center"/>
          </w:tcPr>
          <w:p w14:paraId="62378EF9">
            <w:pPr>
              <w:spacing w:line="280" w:lineRule="exact"/>
              <w:jc w:val="center"/>
              <w:rPr>
                <w:rFonts w:ascii="Times New Roman" w:hAnsi="Times New Roman"/>
                <w:bCs/>
                <w:color w:val="auto"/>
                <w:sz w:val="18"/>
                <w:szCs w:val="18"/>
                <w:highlight w:val="none"/>
              </w:rPr>
            </w:pPr>
          </w:p>
        </w:tc>
      </w:tr>
      <w:tr w14:paraId="4F57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06DB138B">
            <w:pPr>
              <w:spacing w:line="280" w:lineRule="exact"/>
              <w:rPr>
                <w:rFonts w:cs="Calibri"/>
                <w:bCs/>
                <w:color w:val="auto"/>
                <w:sz w:val="18"/>
                <w:szCs w:val="18"/>
                <w:highlight w:val="none"/>
              </w:rPr>
            </w:pPr>
            <w:r>
              <w:rPr>
                <w:rFonts w:cs="Calibri"/>
                <w:bCs/>
                <w:color w:val="auto"/>
                <w:sz w:val="18"/>
                <w:szCs w:val="18"/>
                <w:highlight w:val="none"/>
              </w:rPr>
              <w:t>六、利润总额</w:t>
            </w:r>
          </w:p>
        </w:tc>
        <w:tc>
          <w:tcPr>
            <w:tcW w:w="1145" w:type="dxa"/>
            <w:tcBorders>
              <w:top w:val="single" w:color="auto" w:sz="4" w:space="0"/>
              <w:left w:val="nil"/>
              <w:bottom w:val="single" w:color="auto" w:sz="4" w:space="0"/>
              <w:right w:val="nil"/>
            </w:tcBorders>
            <w:noWrap w:val="0"/>
            <w:vAlign w:val="center"/>
          </w:tcPr>
          <w:p w14:paraId="201FB3F7">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3331450">
            <w:pPr>
              <w:spacing w:line="280" w:lineRule="exact"/>
              <w:jc w:val="center"/>
              <w:rPr>
                <w:rFonts w:cs="Calibri"/>
                <w:bCs/>
                <w:color w:val="auto"/>
                <w:kern w:val="0"/>
                <w:sz w:val="18"/>
                <w:szCs w:val="18"/>
                <w:highlight w:val="none"/>
              </w:rPr>
            </w:pPr>
            <w:r>
              <w:rPr>
                <w:rFonts w:cs="Calibri"/>
                <w:bCs/>
                <w:color w:val="auto"/>
                <w:kern w:val="0"/>
                <w:sz w:val="18"/>
                <w:szCs w:val="18"/>
                <w:highlight w:val="none"/>
              </w:rPr>
              <w:t>K2E</w:t>
            </w:r>
          </w:p>
        </w:tc>
        <w:tc>
          <w:tcPr>
            <w:tcW w:w="1937" w:type="dxa"/>
            <w:tcBorders>
              <w:top w:val="single" w:color="auto" w:sz="4" w:space="0"/>
              <w:left w:val="nil"/>
              <w:bottom w:val="single" w:color="auto" w:sz="4" w:space="0"/>
              <w:right w:val="nil"/>
            </w:tcBorders>
            <w:noWrap w:val="0"/>
            <w:vAlign w:val="center"/>
          </w:tcPr>
          <w:p w14:paraId="3A2D9BAB">
            <w:pPr>
              <w:spacing w:line="280" w:lineRule="exact"/>
              <w:jc w:val="center"/>
              <w:rPr>
                <w:rFonts w:ascii="Times New Roman" w:hAnsi="Times New Roman"/>
                <w:bCs/>
                <w:color w:val="auto"/>
                <w:sz w:val="18"/>
                <w:szCs w:val="18"/>
                <w:highlight w:val="none"/>
              </w:rPr>
            </w:pPr>
          </w:p>
        </w:tc>
      </w:tr>
      <w:tr w14:paraId="4A38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2B7C3DAA">
            <w:pPr>
              <w:spacing w:line="280" w:lineRule="exact"/>
              <w:rPr>
                <w:rFonts w:cs="Calibri"/>
                <w:bCs/>
                <w:color w:val="auto"/>
                <w:sz w:val="18"/>
                <w:szCs w:val="18"/>
                <w:highlight w:val="none"/>
              </w:rPr>
            </w:pPr>
            <w:r>
              <w:rPr>
                <w:rFonts w:cs="Calibri"/>
                <w:bCs/>
                <w:color w:val="auto"/>
                <w:sz w:val="18"/>
                <w:szCs w:val="18"/>
                <w:highlight w:val="none"/>
              </w:rPr>
              <w:t>七、净利润</w:t>
            </w:r>
          </w:p>
        </w:tc>
        <w:tc>
          <w:tcPr>
            <w:tcW w:w="1145" w:type="dxa"/>
            <w:tcBorders>
              <w:top w:val="single" w:color="auto" w:sz="4" w:space="0"/>
              <w:left w:val="nil"/>
              <w:bottom w:val="single" w:color="auto" w:sz="4" w:space="0"/>
              <w:right w:val="nil"/>
            </w:tcBorders>
            <w:noWrap w:val="0"/>
            <w:vAlign w:val="center"/>
          </w:tcPr>
          <w:p w14:paraId="6EDF4456">
            <w:pPr>
              <w:spacing w:line="280" w:lineRule="exact"/>
              <w:jc w:val="center"/>
              <w:rPr>
                <w:rFonts w:cs="Calibri"/>
                <w:bCs/>
                <w:color w:val="auto"/>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EC96E48">
            <w:pPr>
              <w:spacing w:line="280" w:lineRule="exact"/>
              <w:jc w:val="center"/>
              <w:rPr>
                <w:rFonts w:cs="Calibri"/>
                <w:bCs/>
                <w:color w:val="auto"/>
                <w:sz w:val="18"/>
                <w:szCs w:val="18"/>
                <w:highlight w:val="none"/>
              </w:rPr>
            </w:pPr>
            <w:r>
              <w:rPr>
                <w:rFonts w:cs="Calibri"/>
                <w:bCs/>
                <w:color w:val="auto"/>
                <w:kern w:val="0"/>
                <w:sz w:val="18"/>
                <w:szCs w:val="18"/>
                <w:highlight w:val="none"/>
              </w:rPr>
              <w:t>K1E</w:t>
            </w:r>
          </w:p>
        </w:tc>
        <w:tc>
          <w:tcPr>
            <w:tcW w:w="1937" w:type="dxa"/>
            <w:tcBorders>
              <w:top w:val="single" w:color="auto" w:sz="4" w:space="0"/>
              <w:left w:val="nil"/>
              <w:bottom w:val="single" w:color="auto" w:sz="4" w:space="0"/>
              <w:right w:val="nil"/>
            </w:tcBorders>
            <w:noWrap w:val="0"/>
            <w:vAlign w:val="center"/>
          </w:tcPr>
          <w:p w14:paraId="7A746A91">
            <w:pPr>
              <w:spacing w:line="280" w:lineRule="exact"/>
              <w:jc w:val="center"/>
              <w:rPr>
                <w:rFonts w:ascii="Times New Roman" w:hAnsi="Times New Roman"/>
                <w:bCs/>
                <w:color w:val="auto"/>
                <w:sz w:val="18"/>
                <w:szCs w:val="18"/>
                <w:highlight w:val="none"/>
              </w:rPr>
            </w:pPr>
          </w:p>
        </w:tc>
      </w:tr>
      <w:tr w14:paraId="6519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56F4E90">
            <w:pPr>
              <w:widowControl/>
              <w:spacing w:line="280" w:lineRule="exact"/>
              <w:rPr>
                <w:rFonts w:cs="Calibri"/>
                <w:bCs/>
                <w:color w:val="auto"/>
                <w:kern w:val="0"/>
                <w:sz w:val="18"/>
                <w:szCs w:val="18"/>
                <w:highlight w:val="none"/>
              </w:rPr>
            </w:pPr>
            <w:r>
              <w:rPr>
                <w:rFonts w:cs="Calibri"/>
                <w:bCs/>
                <w:color w:val="auto"/>
                <w:kern w:val="0"/>
                <w:sz w:val="18"/>
                <w:szCs w:val="18"/>
                <w:highlight w:val="none"/>
              </w:rPr>
              <w:t>八、实际上缴税费总额</w:t>
            </w:r>
          </w:p>
        </w:tc>
        <w:tc>
          <w:tcPr>
            <w:tcW w:w="1145" w:type="dxa"/>
            <w:tcBorders>
              <w:top w:val="single" w:color="auto" w:sz="4" w:space="0"/>
              <w:left w:val="nil"/>
              <w:bottom w:val="single" w:color="auto" w:sz="4" w:space="0"/>
              <w:right w:val="nil"/>
            </w:tcBorders>
            <w:noWrap w:val="0"/>
            <w:vAlign w:val="center"/>
          </w:tcPr>
          <w:p w14:paraId="6267B777">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1D4F393">
            <w:pPr>
              <w:spacing w:line="280" w:lineRule="exact"/>
              <w:jc w:val="center"/>
              <w:rPr>
                <w:rFonts w:cs="Calibri"/>
                <w:bCs/>
                <w:color w:val="auto"/>
                <w:kern w:val="0"/>
                <w:sz w:val="18"/>
                <w:szCs w:val="18"/>
                <w:highlight w:val="none"/>
              </w:rPr>
            </w:pPr>
            <w:r>
              <w:rPr>
                <w:rFonts w:cs="Calibri"/>
                <w:bCs/>
                <w:color w:val="auto"/>
                <w:kern w:val="0"/>
                <w:sz w:val="18"/>
                <w:szCs w:val="18"/>
                <w:highlight w:val="none"/>
              </w:rPr>
              <w:t>K1F</w:t>
            </w:r>
          </w:p>
        </w:tc>
        <w:tc>
          <w:tcPr>
            <w:tcW w:w="1937" w:type="dxa"/>
            <w:tcBorders>
              <w:top w:val="single" w:color="auto" w:sz="4" w:space="0"/>
              <w:left w:val="nil"/>
              <w:bottom w:val="single" w:color="auto" w:sz="4" w:space="0"/>
              <w:right w:val="nil"/>
            </w:tcBorders>
            <w:noWrap w:val="0"/>
            <w:vAlign w:val="center"/>
          </w:tcPr>
          <w:p w14:paraId="0ECEA90D">
            <w:pPr>
              <w:spacing w:line="280" w:lineRule="exact"/>
              <w:jc w:val="center"/>
              <w:rPr>
                <w:rFonts w:ascii="Times New Roman" w:hAnsi="Times New Roman"/>
                <w:bCs/>
                <w:color w:val="auto"/>
                <w:sz w:val="18"/>
                <w:szCs w:val="18"/>
                <w:highlight w:val="none"/>
              </w:rPr>
            </w:pPr>
          </w:p>
        </w:tc>
      </w:tr>
      <w:tr w14:paraId="41C7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4" w:space="0"/>
              <w:right w:val="single" w:color="auto" w:sz="4" w:space="0"/>
            </w:tcBorders>
            <w:noWrap w:val="0"/>
            <w:vAlign w:val="center"/>
          </w:tcPr>
          <w:p w14:paraId="3577F3FB">
            <w:pPr>
              <w:widowControl/>
              <w:spacing w:line="280" w:lineRule="exact"/>
              <w:rPr>
                <w:rFonts w:cs="Calibri"/>
                <w:bCs/>
                <w:color w:val="auto"/>
                <w:kern w:val="0"/>
                <w:sz w:val="18"/>
                <w:szCs w:val="18"/>
                <w:highlight w:val="none"/>
              </w:rPr>
            </w:pPr>
            <w:r>
              <w:rPr>
                <w:rFonts w:cs="Calibri"/>
                <w:bCs/>
                <w:color w:val="auto"/>
                <w:kern w:val="0"/>
                <w:sz w:val="18"/>
                <w:szCs w:val="18"/>
                <w:highlight w:val="none"/>
              </w:rPr>
              <w:t>九、实际减免税额（</w:t>
            </w:r>
            <w:r>
              <w:rPr>
                <w:rFonts w:hint="eastAsia" w:ascii="Times New Roman" w:hAnsi="Times New Roman" w:eastAsia="宋体" w:cs="Times New Roman"/>
                <w:bCs/>
                <w:color w:val="auto"/>
                <w:sz w:val="18"/>
                <w:szCs w:val="18"/>
                <w:highlight w:val="none"/>
              </w:rPr>
              <w:t>K1G&gt;KH</w:t>
            </w:r>
            <w:r>
              <w:rPr>
                <w:rFonts w:hint="eastAsia" w:ascii="Times New Roman" w:hAnsi="Times New Roman" w:eastAsia="宋体" w:cs="Times New Roman"/>
                <w:bCs/>
                <w:color w:val="auto"/>
                <w:sz w:val="18"/>
                <w:szCs w:val="18"/>
                <w:highlight w:val="none"/>
                <w:lang w:val="en-US" w:eastAsia="zh-CN"/>
              </w:rPr>
              <w:t>+KJ</w:t>
            </w:r>
            <w:r>
              <w:rPr>
                <w:rFonts w:hint="eastAsia" w:ascii="Times New Roman" w:hAnsi="Times New Roman" w:eastAsia="宋体" w:cs="Times New Roman"/>
                <w:bCs/>
                <w:color w:val="auto"/>
                <w:sz w:val="18"/>
                <w:szCs w:val="18"/>
                <w:highlight w:val="none"/>
              </w:rPr>
              <w:t>）</w:t>
            </w:r>
          </w:p>
        </w:tc>
        <w:tc>
          <w:tcPr>
            <w:tcW w:w="1145" w:type="dxa"/>
            <w:tcBorders>
              <w:top w:val="single" w:color="auto" w:sz="4" w:space="0"/>
              <w:left w:val="nil"/>
              <w:bottom w:val="single" w:color="auto" w:sz="4" w:space="0"/>
              <w:right w:val="nil"/>
            </w:tcBorders>
            <w:noWrap w:val="0"/>
            <w:vAlign w:val="center"/>
          </w:tcPr>
          <w:p w14:paraId="6A44CD1E">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4543EB4">
            <w:pPr>
              <w:spacing w:line="280" w:lineRule="exact"/>
              <w:jc w:val="center"/>
              <w:rPr>
                <w:rFonts w:cs="Calibri"/>
                <w:bCs/>
                <w:color w:val="auto"/>
                <w:kern w:val="0"/>
                <w:sz w:val="18"/>
                <w:szCs w:val="18"/>
                <w:highlight w:val="none"/>
              </w:rPr>
            </w:pPr>
            <w:r>
              <w:rPr>
                <w:rFonts w:cs="Calibri"/>
                <w:bCs/>
                <w:color w:val="auto"/>
                <w:kern w:val="0"/>
                <w:sz w:val="18"/>
                <w:szCs w:val="18"/>
                <w:highlight w:val="none"/>
              </w:rPr>
              <w:t>K1G</w:t>
            </w:r>
          </w:p>
        </w:tc>
        <w:tc>
          <w:tcPr>
            <w:tcW w:w="1937" w:type="dxa"/>
            <w:tcBorders>
              <w:top w:val="single" w:color="auto" w:sz="4" w:space="0"/>
              <w:left w:val="nil"/>
              <w:bottom w:val="single" w:color="auto" w:sz="4" w:space="0"/>
              <w:right w:val="nil"/>
            </w:tcBorders>
            <w:noWrap w:val="0"/>
            <w:vAlign w:val="center"/>
          </w:tcPr>
          <w:p w14:paraId="67A55D3B">
            <w:pPr>
              <w:spacing w:line="280" w:lineRule="exact"/>
              <w:jc w:val="center"/>
              <w:rPr>
                <w:rFonts w:ascii="Times New Roman" w:hAnsi="Times New Roman"/>
                <w:bCs/>
                <w:color w:val="auto"/>
                <w:sz w:val="18"/>
                <w:szCs w:val="18"/>
                <w:highlight w:val="none"/>
              </w:rPr>
            </w:pPr>
          </w:p>
        </w:tc>
      </w:tr>
      <w:tr w14:paraId="2850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2" w:space="0"/>
              <w:right w:val="single" w:color="auto" w:sz="2" w:space="0"/>
            </w:tcBorders>
            <w:noWrap w:val="0"/>
            <w:vAlign w:val="center"/>
          </w:tcPr>
          <w:p w14:paraId="5C0A0947">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w:t>
            </w:r>
            <w:r>
              <w:rPr>
                <w:rFonts w:hint="eastAsia" w:ascii="宋体" w:hAnsi="宋体" w:eastAsia="宋体" w:cs="宋体"/>
                <w:bCs/>
                <w:color w:val="auto"/>
                <w:kern w:val="0"/>
                <w:sz w:val="18"/>
                <w:szCs w:val="18"/>
                <w:highlight w:val="none"/>
                <w:lang w:val="en-US" w:eastAsia="zh-CN" w:bidi="ar"/>
              </w:rPr>
              <w:t>享受高新技术企业所得税减免</w:t>
            </w:r>
          </w:p>
        </w:tc>
        <w:tc>
          <w:tcPr>
            <w:tcW w:w="1145" w:type="dxa"/>
            <w:tcBorders>
              <w:top w:val="single" w:color="auto" w:sz="4" w:space="0"/>
              <w:left w:val="single" w:color="auto" w:sz="2" w:space="0"/>
              <w:bottom w:val="single" w:color="auto" w:sz="2" w:space="0"/>
              <w:right w:val="single" w:color="auto" w:sz="2" w:space="0"/>
            </w:tcBorders>
            <w:noWrap w:val="0"/>
            <w:vAlign w:val="center"/>
          </w:tcPr>
          <w:p w14:paraId="7DB6034B">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2" w:space="0"/>
              <w:bottom w:val="single" w:color="auto" w:sz="2" w:space="0"/>
              <w:right w:val="single" w:color="auto" w:sz="2" w:space="0"/>
            </w:tcBorders>
            <w:noWrap w:val="0"/>
            <w:vAlign w:val="center"/>
          </w:tcPr>
          <w:p w14:paraId="66768F7A">
            <w:pPr>
              <w:spacing w:line="280" w:lineRule="exact"/>
              <w:jc w:val="center"/>
              <w:rPr>
                <w:rFonts w:cs="Calibri"/>
                <w:bCs/>
                <w:color w:val="auto"/>
                <w:kern w:val="0"/>
                <w:sz w:val="18"/>
                <w:szCs w:val="18"/>
                <w:highlight w:val="none"/>
              </w:rPr>
            </w:pPr>
            <w:r>
              <w:rPr>
                <w:rFonts w:cs="Calibri"/>
                <w:bCs/>
                <w:color w:val="auto"/>
                <w:kern w:val="0"/>
                <w:sz w:val="18"/>
                <w:szCs w:val="18"/>
                <w:highlight w:val="none"/>
              </w:rPr>
              <w:t>KH</w:t>
            </w:r>
          </w:p>
        </w:tc>
        <w:tc>
          <w:tcPr>
            <w:tcW w:w="1937" w:type="dxa"/>
            <w:tcBorders>
              <w:top w:val="single" w:color="auto" w:sz="4" w:space="0"/>
              <w:left w:val="single" w:color="auto" w:sz="2" w:space="0"/>
              <w:bottom w:val="single" w:color="auto" w:sz="2" w:space="0"/>
              <w:right w:val="nil"/>
            </w:tcBorders>
            <w:noWrap w:val="0"/>
            <w:vAlign w:val="center"/>
          </w:tcPr>
          <w:p w14:paraId="30D4F67B">
            <w:pPr>
              <w:spacing w:line="280" w:lineRule="exact"/>
              <w:jc w:val="center"/>
              <w:rPr>
                <w:rFonts w:ascii="Times New Roman" w:hAnsi="Times New Roman"/>
                <w:bCs/>
                <w:color w:val="auto"/>
                <w:sz w:val="18"/>
                <w:szCs w:val="18"/>
                <w:highlight w:val="none"/>
              </w:rPr>
            </w:pPr>
          </w:p>
        </w:tc>
      </w:tr>
      <w:tr w14:paraId="4EED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7" w:type="dxa"/>
            <w:gridSpan w:val="2"/>
            <w:tcBorders>
              <w:top w:val="single" w:color="auto" w:sz="4" w:space="0"/>
              <w:left w:val="nil"/>
              <w:bottom w:val="single" w:color="auto" w:sz="2" w:space="0"/>
              <w:right w:val="single" w:color="auto" w:sz="2" w:space="0"/>
            </w:tcBorders>
            <w:noWrap w:val="0"/>
            <w:vAlign w:val="center"/>
          </w:tcPr>
          <w:p w14:paraId="579D9AD4">
            <w:pPr>
              <w:widowControl/>
              <w:spacing w:line="280" w:lineRule="exact"/>
              <w:ind w:firstLine="360" w:firstLineChars="200"/>
              <w:rPr>
                <w:rFonts w:cs="Calibri"/>
                <w:bCs/>
                <w:color w:val="auto"/>
                <w:kern w:val="0"/>
                <w:sz w:val="18"/>
                <w:szCs w:val="18"/>
                <w:highlight w:val="none"/>
              </w:rPr>
            </w:pPr>
            <w:r>
              <w:rPr>
                <w:rFonts w:cs="Calibri"/>
                <w:bCs/>
                <w:color w:val="auto"/>
                <w:kern w:val="0"/>
                <w:sz w:val="18"/>
                <w:szCs w:val="18"/>
                <w:highlight w:val="none"/>
              </w:rPr>
              <w:t>其中：</w:t>
            </w:r>
            <w:r>
              <w:rPr>
                <w:rFonts w:hint="eastAsia" w:ascii="宋体" w:hAnsi="宋体" w:eastAsia="宋体" w:cs="宋体"/>
                <w:bCs/>
                <w:color w:val="auto"/>
                <w:kern w:val="0"/>
                <w:sz w:val="18"/>
                <w:szCs w:val="18"/>
                <w:highlight w:val="none"/>
                <w:lang w:bidi="ar"/>
              </w:rPr>
              <w:t>享受先进制造业增值税加计抵减额</w:t>
            </w:r>
          </w:p>
        </w:tc>
        <w:tc>
          <w:tcPr>
            <w:tcW w:w="1145" w:type="dxa"/>
            <w:tcBorders>
              <w:top w:val="single" w:color="auto" w:sz="4" w:space="0"/>
              <w:left w:val="single" w:color="auto" w:sz="2" w:space="0"/>
              <w:bottom w:val="single" w:color="auto" w:sz="2" w:space="0"/>
              <w:right w:val="single" w:color="auto" w:sz="2" w:space="0"/>
            </w:tcBorders>
            <w:noWrap w:val="0"/>
            <w:vAlign w:val="center"/>
          </w:tcPr>
          <w:p w14:paraId="510A7CBE">
            <w:pPr>
              <w:spacing w:line="280" w:lineRule="exact"/>
              <w:jc w:val="center"/>
              <w:rPr>
                <w:rFonts w:cs="Calibri"/>
                <w:bCs/>
                <w:color w:val="auto"/>
                <w:kern w:val="0"/>
                <w:sz w:val="18"/>
                <w:szCs w:val="18"/>
                <w:highlight w:val="none"/>
              </w:rPr>
            </w:pPr>
            <w:r>
              <w:rPr>
                <w:rFonts w:cs="Calibri"/>
                <w:bCs/>
                <w:color w:val="auto"/>
                <w:kern w:val="0"/>
                <w:sz w:val="18"/>
                <w:szCs w:val="18"/>
                <w:highlight w:val="none"/>
              </w:rPr>
              <w:t>千元</w:t>
            </w:r>
          </w:p>
        </w:tc>
        <w:tc>
          <w:tcPr>
            <w:tcW w:w="1064" w:type="dxa"/>
            <w:tcBorders>
              <w:top w:val="single" w:color="auto" w:sz="4" w:space="0"/>
              <w:left w:val="single" w:color="auto" w:sz="2" w:space="0"/>
              <w:bottom w:val="single" w:color="auto" w:sz="2" w:space="0"/>
              <w:right w:val="single" w:color="auto" w:sz="2" w:space="0"/>
            </w:tcBorders>
            <w:noWrap w:val="0"/>
            <w:vAlign w:val="center"/>
          </w:tcPr>
          <w:p w14:paraId="50200FC2">
            <w:pPr>
              <w:spacing w:line="280" w:lineRule="exact"/>
              <w:jc w:val="center"/>
              <w:rPr>
                <w:rFonts w:hint="default" w:eastAsia="宋体" w:cs="Calibri"/>
                <w:bCs/>
                <w:color w:val="auto"/>
                <w:kern w:val="0"/>
                <w:sz w:val="18"/>
                <w:szCs w:val="18"/>
                <w:highlight w:val="none"/>
                <w:lang w:val="en-US" w:eastAsia="zh-CN"/>
              </w:rPr>
            </w:pPr>
            <w:r>
              <w:rPr>
                <w:rFonts w:hint="eastAsia" w:cs="Calibri"/>
                <w:bCs/>
                <w:color w:val="auto"/>
                <w:kern w:val="0"/>
                <w:sz w:val="18"/>
                <w:szCs w:val="18"/>
                <w:highlight w:val="none"/>
                <w:lang w:val="en-US" w:eastAsia="zh-CN"/>
              </w:rPr>
              <w:t>KJ</w:t>
            </w:r>
          </w:p>
        </w:tc>
        <w:tc>
          <w:tcPr>
            <w:tcW w:w="1937" w:type="dxa"/>
            <w:tcBorders>
              <w:top w:val="single" w:color="auto" w:sz="4" w:space="0"/>
              <w:left w:val="single" w:color="auto" w:sz="2" w:space="0"/>
              <w:bottom w:val="single" w:color="auto" w:sz="2" w:space="0"/>
              <w:right w:val="nil"/>
            </w:tcBorders>
            <w:noWrap w:val="0"/>
            <w:vAlign w:val="center"/>
          </w:tcPr>
          <w:p w14:paraId="1739CA79">
            <w:pPr>
              <w:spacing w:line="280" w:lineRule="exact"/>
              <w:jc w:val="center"/>
              <w:rPr>
                <w:rFonts w:ascii="Times New Roman" w:hAnsi="Times New Roman"/>
                <w:bCs/>
                <w:color w:val="auto"/>
                <w:sz w:val="18"/>
                <w:szCs w:val="18"/>
                <w:highlight w:val="none"/>
              </w:rPr>
            </w:pPr>
          </w:p>
        </w:tc>
      </w:tr>
      <w:tr w14:paraId="4987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93" w:type="dxa"/>
            <w:gridSpan w:val="5"/>
            <w:tcBorders>
              <w:top w:val="single" w:color="auto" w:sz="2" w:space="0"/>
              <w:left w:val="nil"/>
              <w:bottom w:val="single" w:color="auto" w:sz="8" w:space="0"/>
              <w:right w:val="nil"/>
            </w:tcBorders>
            <w:noWrap w:val="0"/>
            <w:vAlign w:val="center"/>
          </w:tcPr>
          <w:p w14:paraId="7AB1ABFC">
            <w:pPr>
              <w:snapToGrid w:val="0"/>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补充资料：</w:t>
            </w:r>
          </w:p>
          <w:p w14:paraId="0AC045C2">
            <w:pPr>
              <w:snapToGrid w:val="0"/>
              <w:spacing w:line="280" w:lineRule="exact"/>
              <w:jc w:val="left"/>
              <w:rPr>
                <w:rFonts w:ascii="Times New Roman" w:hAnsi="Times New Roman"/>
                <w:bCs/>
                <w:color w:val="auto"/>
                <w:sz w:val="18"/>
                <w:szCs w:val="24"/>
                <w:highlight w:val="none"/>
              </w:rPr>
            </w:pPr>
            <w:r>
              <w:rPr>
                <w:rFonts w:ascii="Times New Roman" w:hAnsi="Times New Roman"/>
                <w:bCs/>
                <w:color w:val="auto"/>
                <w:sz w:val="18"/>
                <w:szCs w:val="24"/>
                <w:highlight w:val="none"/>
              </w:rPr>
              <w:t>综合填报单位地址：</w:t>
            </w:r>
            <w:r>
              <w:rPr>
                <w:rFonts w:hint="eastAsia" w:ascii="Times New Roman" w:hAnsi="Times New Roman"/>
                <w:bCs/>
                <w:color w:val="auto"/>
                <w:sz w:val="18"/>
                <w:szCs w:val="24"/>
                <w:highlight w:val="none"/>
              </w:rPr>
              <w:t xml:space="preserve"> </w:t>
            </w:r>
            <w:r>
              <w:rPr>
                <w:rFonts w:ascii="Times New Roman" w:hAnsi="Times New Roman"/>
                <w:bCs/>
                <w:color w:val="auto"/>
                <w:sz w:val="18"/>
                <w:szCs w:val="24"/>
                <w:highlight w:val="none"/>
              </w:rPr>
              <w:t xml:space="preserve">       </w:t>
            </w:r>
            <w:r>
              <w:rPr>
                <w:rFonts w:hint="eastAsia" w:ascii="Times New Roman" w:hAnsi="Times New Roman"/>
                <w:bCs/>
                <w:color w:val="auto"/>
                <w:sz w:val="18"/>
                <w:szCs w:val="24"/>
                <w:highlight w:val="none"/>
                <w:lang w:val="en-US" w:eastAsia="zh-CN"/>
              </w:rPr>
              <w:t xml:space="preserve"> </w:t>
            </w:r>
            <w:r>
              <w:rPr>
                <w:rFonts w:ascii="Times New Roman" w:hAnsi="Times New Roman"/>
                <w:bCs/>
                <w:color w:val="auto"/>
                <w:sz w:val="18"/>
                <w:szCs w:val="24"/>
                <w:highlight w:val="none"/>
              </w:rPr>
              <w:t xml:space="preserve">     邮编：</w:t>
            </w:r>
            <w:r>
              <w:rPr>
                <w:rFonts w:hint="eastAsia" w:ascii="宋体" w:hAnsi="宋体" w:eastAsia="宋体"/>
                <w:bCs/>
                <w:color w:val="auto"/>
                <w:sz w:val="18"/>
                <w:szCs w:val="24"/>
                <w:highlight w:val="none"/>
                <w:lang w:val="en-US" w:eastAsia="zh-CN"/>
              </w:rPr>
              <w:t xml:space="preserve">                          </w:t>
            </w:r>
            <w:r>
              <w:rPr>
                <w:rFonts w:ascii="Times New Roman" w:hAnsi="Times New Roman"/>
                <w:bCs/>
                <w:color w:val="auto"/>
                <w:sz w:val="18"/>
                <w:szCs w:val="24"/>
                <w:highlight w:val="none"/>
              </w:rPr>
              <w:t>传真：</w:t>
            </w:r>
          </w:p>
        </w:tc>
      </w:tr>
    </w:tbl>
    <w:p w14:paraId="2FD9488D">
      <w:pPr>
        <w:snapToGrid w:val="0"/>
        <w:spacing w:line="280" w:lineRule="exact"/>
        <w:jc w:val="left"/>
        <w:rPr>
          <w:rFonts w:ascii="Times New Roman" w:hAnsi="Times New Roman"/>
          <w:bCs/>
          <w:color w:val="auto"/>
          <w:sz w:val="18"/>
          <w:szCs w:val="20"/>
          <w:highlight w:val="none"/>
        </w:rPr>
      </w:pPr>
      <w:r>
        <w:rPr>
          <w:rFonts w:hint="eastAsia"/>
          <w:bCs/>
          <w:color w:val="auto"/>
          <w:sz w:val="18"/>
          <w:highlight w:val="none"/>
        </w:rPr>
        <w:t>单位负责人: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统计负责人: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填表人:</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 xml:space="preserve"> 联系电话:</w:t>
      </w:r>
      <w:r>
        <w:rPr>
          <w:rFonts w:hint="eastAsia"/>
          <w:bCs/>
          <w:color w:val="auto"/>
          <w:sz w:val="18"/>
          <w:highlight w:val="none"/>
          <w:u w:val="single"/>
        </w:rPr>
        <w:t xml:space="preserve">     </w:t>
      </w:r>
      <w:r>
        <w:rPr>
          <w:rFonts w:hint="eastAsia"/>
          <w:bCs/>
          <w:color w:val="auto"/>
          <w:sz w:val="18"/>
          <w:highlight w:val="none"/>
          <w:u w:val="single"/>
          <w:lang w:val="en-US" w:eastAsia="zh-CN"/>
        </w:rPr>
        <w:t xml:space="preserve">   </w:t>
      </w:r>
      <w:r>
        <w:rPr>
          <w:rFonts w:hint="eastAsia"/>
          <w:bCs/>
          <w:color w:val="auto"/>
          <w:sz w:val="18"/>
          <w:highlight w:val="none"/>
          <w:u w:val="single"/>
        </w:rPr>
        <w:t xml:space="preserve">   </w:t>
      </w:r>
      <w:r>
        <w:rPr>
          <w:rFonts w:hint="eastAsia"/>
          <w:bCs/>
          <w:color w:val="auto"/>
          <w:sz w:val="18"/>
          <w:highlight w:val="none"/>
        </w:rPr>
        <w:t>报出日期:20</w:t>
      </w:r>
      <w:r>
        <w:rPr>
          <w:rFonts w:hint="eastAsia"/>
          <w:bCs/>
          <w:color w:val="auto"/>
          <w:sz w:val="18"/>
          <w:highlight w:val="none"/>
          <w:u w:val="single"/>
        </w:rPr>
        <w:t xml:space="preserve">  </w:t>
      </w:r>
      <w:r>
        <w:rPr>
          <w:rFonts w:hint="eastAsia"/>
          <w:bCs/>
          <w:color w:val="auto"/>
          <w:sz w:val="18"/>
          <w:highlight w:val="none"/>
        </w:rPr>
        <w:t>年</w:t>
      </w:r>
      <w:r>
        <w:rPr>
          <w:rFonts w:hint="eastAsia"/>
          <w:bCs/>
          <w:color w:val="auto"/>
          <w:sz w:val="18"/>
          <w:highlight w:val="none"/>
          <w:u w:val="single"/>
        </w:rPr>
        <w:t xml:space="preserve">  </w:t>
      </w:r>
      <w:r>
        <w:rPr>
          <w:rFonts w:hint="eastAsia"/>
          <w:bCs/>
          <w:color w:val="auto"/>
          <w:sz w:val="18"/>
          <w:highlight w:val="none"/>
        </w:rPr>
        <w:t>月</w:t>
      </w:r>
      <w:r>
        <w:rPr>
          <w:rFonts w:hint="eastAsia"/>
          <w:bCs/>
          <w:color w:val="auto"/>
          <w:sz w:val="18"/>
          <w:highlight w:val="none"/>
          <w:u w:val="single"/>
        </w:rPr>
        <w:t xml:space="preserve">  </w:t>
      </w:r>
      <w:r>
        <w:rPr>
          <w:rFonts w:hint="eastAsia"/>
          <w:bCs/>
          <w:color w:val="auto"/>
          <w:sz w:val="18"/>
          <w:highlight w:val="none"/>
        </w:rPr>
        <w:t>日</w:t>
      </w:r>
    </w:p>
    <w:p w14:paraId="78FC7C53">
      <w:pPr>
        <w:rPr>
          <w:rFonts w:ascii="Times New Roman" w:hAnsi="Times New Roman"/>
          <w:bCs/>
          <w:color w:val="auto"/>
          <w:szCs w:val="21"/>
          <w:highlight w:val="none"/>
        </w:rPr>
      </w:pPr>
      <w:r>
        <w:rPr>
          <w:rFonts w:hint="eastAsia" w:ascii="Times New Roman" w:hAnsi="Times New Roman"/>
          <w:bCs/>
          <w:color w:val="auto"/>
          <w:szCs w:val="21"/>
          <w:highlight w:val="none"/>
        </w:rPr>
        <w:t xml:space="preserve"> </w:t>
      </w:r>
    </w:p>
    <w:p w14:paraId="6A0BC3AF">
      <w:pPr>
        <w:spacing w:line="360" w:lineRule="exact"/>
        <w:rPr>
          <w:rFonts w:cs="Calibri"/>
          <w:bCs/>
          <w:color w:val="auto"/>
          <w:kern w:val="0"/>
          <w:sz w:val="18"/>
          <w:szCs w:val="18"/>
          <w:highlight w:val="none"/>
        </w:rPr>
      </w:pPr>
      <w:r>
        <w:rPr>
          <w:rFonts w:ascii="Times New Roman" w:hAnsi="Times New Roman"/>
          <w:bCs/>
          <w:color w:val="auto"/>
          <w:sz w:val="18"/>
          <w:szCs w:val="24"/>
          <w:highlight w:val="none"/>
        </w:rPr>
        <w:t>说</w:t>
      </w:r>
      <w:r>
        <w:rPr>
          <w:bCs/>
          <w:color w:val="auto"/>
          <w:sz w:val="18"/>
          <w:szCs w:val="24"/>
          <w:highlight w:val="none"/>
        </w:rPr>
        <w:t>明</w:t>
      </w:r>
      <w:r>
        <w:rPr>
          <w:rFonts w:cs="Calibri"/>
          <w:bCs/>
          <w:color w:val="auto"/>
          <w:sz w:val="18"/>
          <w:szCs w:val="24"/>
          <w:highlight w:val="none"/>
        </w:rPr>
        <w:t>：</w:t>
      </w:r>
      <w:r>
        <w:rPr>
          <w:rFonts w:cs="Calibri"/>
          <w:bCs/>
          <w:color w:val="auto"/>
          <w:kern w:val="0"/>
          <w:sz w:val="18"/>
          <w:szCs w:val="18"/>
          <w:highlight w:val="none"/>
        </w:rPr>
        <w:t>1.本表为年</w:t>
      </w:r>
      <w:r>
        <w:rPr>
          <w:rFonts w:hint="eastAsia" w:cs="Calibri"/>
          <w:bCs/>
          <w:color w:val="auto"/>
          <w:kern w:val="0"/>
          <w:sz w:val="18"/>
          <w:szCs w:val="18"/>
          <w:highlight w:val="none"/>
          <w:lang w:eastAsia="zh-CN"/>
        </w:rPr>
        <w:t>快</w:t>
      </w:r>
      <w:r>
        <w:rPr>
          <w:rFonts w:cs="Calibri"/>
          <w:bCs/>
          <w:color w:val="auto"/>
          <w:kern w:val="0"/>
          <w:sz w:val="18"/>
          <w:szCs w:val="18"/>
          <w:highlight w:val="none"/>
        </w:rPr>
        <w:t>报，填报每年1月1日至12月31日情况。</w:t>
      </w:r>
    </w:p>
    <w:p w14:paraId="7B5DB573">
      <w:pPr>
        <w:adjustRightInd w:val="0"/>
        <w:spacing w:line="360" w:lineRule="exact"/>
        <w:ind w:left="525" w:leftChars="250"/>
        <w:rPr>
          <w:rFonts w:cs="Calibri"/>
          <w:bCs/>
          <w:color w:val="auto"/>
          <w:sz w:val="18"/>
          <w:szCs w:val="24"/>
          <w:highlight w:val="none"/>
        </w:rPr>
      </w:pPr>
      <w:r>
        <w:rPr>
          <w:rFonts w:cs="Calibri"/>
          <w:bCs/>
          <w:color w:val="auto"/>
          <w:kern w:val="0"/>
          <w:sz w:val="18"/>
          <w:szCs w:val="18"/>
          <w:highlight w:val="none"/>
        </w:rPr>
        <w:t>2.填报范围：</w:t>
      </w:r>
      <w:r>
        <w:rPr>
          <w:rFonts w:hint="eastAsia" w:cs="Calibri"/>
          <w:bCs/>
          <w:color w:val="auto"/>
          <w:kern w:val="0"/>
          <w:sz w:val="18"/>
          <w:szCs w:val="18"/>
          <w:highlight w:val="none"/>
        </w:rPr>
        <w:t>各省、自治区、直辖市、新疆生产建设兵团</w:t>
      </w:r>
      <w:r>
        <w:rPr>
          <w:rFonts w:hint="eastAsia" w:cs="Calibri"/>
          <w:bCs/>
          <w:color w:val="auto"/>
          <w:kern w:val="0"/>
          <w:sz w:val="18"/>
          <w:szCs w:val="18"/>
          <w:highlight w:val="none"/>
          <w:lang w:eastAsia="zh-CN"/>
        </w:rPr>
        <w:t>、</w:t>
      </w:r>
      <w:r>
        <w:rPr>
          <w:rFonts w:hint="eastAsia" w:cs="Calibri"/>
          <w:bCs/>
          <w:color w:val="auto"/>
          <w:kern w:val="0"/>
          <w:sz w:val="18"/>
          <w:szCs w:val="18"/>
          <w:highlight w:val="none"/>
        </w:rPr>
        <w:t>工信、科技厅（委、局）</w:t>
      </w:r>
      <w:r>
        <w:rPr>
          <w:rFonts w:cs="Calibri"/>
          <w:bCs/>
          <w:color w:val="auto"/>
          <w:kern w:val="0"/>
          <w:sz w:val="18"/>
          <w:szCs w:val="18"/>
          <w:highlight w:val="none"/>
        </w:rPr>
        <w:t>报送</w:t>
      </w:r>
      <w:r>
        <w:rPr>
          <w:rFonts w:cs="Calibri"/>
          <w:bCs/>
          <w:color w:val="auto"/>
          <w:sz w:val="18"/>
          <w:szCs w:val="24"/>
          <w:highlight w:val="none"/>
        </w:rPr>
        <w:t>经各地方高新技术企业认定管理机构认定，</w:t>
      </w:r>
      <w:r>
        <w:rPr>
          <w:rFonts w:cs="Calibri"/>
          <w:bCs/>
          <w:color w:val="auto"/>
          <w:kern w:val="0"/>
          <w:sz w:val="18"/>
          <w:szCs w:val="18"/>
          <w:highlight w:val="none"/>
        </w:rPr>
        <w:t>并经全国高新技术企业认定管理工作领导小组备案，获得高新技术企业证书，且证书于报告期年底尚在有效期内的企业综合情况。</w:t>
      </w:r>
    </w:p>
    <w:p w14:paraId="34E7E718">
      <w:pPr>
        <w:adjustRightInd w:val="0"/>
        <w:spacing w:line="360" w:lineRule="exact"/>
        <w:ind w:left="525" w:leftChars="250"/>
        <w:rPr>
          <w:rFonts w:cs="Calibri"/>
          <w:bCs/>
          <w:color w:val="auto"/>
          <w:sz w:val="18"/>
          <w:szCs w:val="24"/>
          <w:highlight w:val="none"/>
        </w:rPr>
      </w:pPr>
      <w:r>
        <w:rPr>
          <w:rFonts w:cs="Calibri"/>
          <w:bCs/>
          <w:color w:val="auto"/>
          <w:kern w:val="0"/>
          <w:sz w:val="18"/>
          <w:szCs w:val="21"/>
          <w:highlight w:val="none"/>
        </w:rPr>
        <w:t>3.</w:t>
      </w:r>
      <w:r>
        <w:rPr>
          <w:rFonts w:cs="Calibri"/>
          <w:bCs/>
          <w:color w:val="auto"/>
          <w:sz w:val="18"/>
          <w:szCs w:val="24"/>
          <w:highlight w:val="none"/>
        </w:rPr>
        <w:t>报送日期及方式：本表请各</w:t>
      </w:r>
      <w:r>
        <w:rPr>
          <w:rFonts w:hint="eastAsia" w:cs="Calibri"/>
          <w:bCs/>
          <w:color w:val="auto"/>
          <w:sz w:val="18"/>
          <w:szCs w:val="24"/>
          <w:highlight w:val="none"/>
          <w:lang w:eastAsia="zh-CN"/>
        </w:rPr>
        <w:t>地方工信、</w:t>
      </w:r>
      <w:r>
        <w:rPr>
          <w:rFonts w:cs="Calibri"/>
          <w:bCs/>
          <w:color w:val="auto"/>
          <w:sz w:val="18"/>
          <w:szCs w:val="24"/>
          <w:highlight w:val="none"/>
        </w:rPr>
        <w:t>科技</w:t>
      </w:r>
      <w:r>
        <w:rPr>
          <w:rFonts w:hint="eastAsia" w:cs="Calibri"/>
          <w:bCs/>
          <w:color w:val="auto"/>
          <w:sz w:val="18"/>
          <w:szCs w:val="24"/>
          <w:highlight w:val="none"/>
          <w:lang w:eastAsia="zh-CN"/>
        </w:rPr>
        <w:t>部门</w:t>
      </w:r>
      <w:r>
        <w:rPr>
          <w:rFonts w:cs="Calibri"/>
          <w:bCs/>
          <w:color w:val="auto"/>
          <w:sz w:val="18"/>
          <w:szCs w:val="24"/>
          <w:highlight w:val="none"/>
        </w:rPr>
        <w:t>务必于报告期次年</w:t>
      </w:r>
      <w:r>
        <w:rPr>
          <w:rFonts w:hint="eastAsia" w:cs="Calibri"/>
          <w:bCs/>
          <w:color w:val="auto"/>
          <w:sz w:val="18"/>
          <w:szCs w:val="24"/>
          <w:highlight w:val="none"/>
          <w:lang w:val="en-US" w:eastAsia="zh-CN"/>
        </w:rPr>
        <w:t>1</w:t>
      </w:r>
      <w:r>
        <w:rPr>
          <w:rFonts w:cs="Calibri"/>
          <w:bCs/>
          <w:color w:val="auto"/>
          <w:sz w:val="18"/>
          <w:szCs w:val="24"/>
          <w:highlight w:val="none"/>
        </w:rPr>
        <w:t>月</w:t>
      </w:r>
      <w:r>
        <w:rPr>
          <w:rFonts w:hint="eastAsia" w:cs="Calibri"/>
          <w:bCs/>
          <w:color w:val="auto"/>
          <w:sz w:val="18"/>
          <w:szCs w:val="24"/>
          <w:highlight w:val="none"/>
          <w:lang w:val="en-US" w:eastAsia="zh-CN"/>
        </w:rPr>
        <w:t>25</w:t>
      </w:r>
      <w:r>
        <w:rPr>
          <w:rFonts w:cs="Calibri"/>
          <w:bCs/>
          <w:color w:val="auto"/>
          <w:sz w:val="18"/>
          <w:szCs w:val="24"/>
          <w:highlight w:val="none"/>
        </w:rPr>
        <w:t>日前将审核过的报表通过</w:t>
      </w:r>
      <w:r>
        <w:rPr>
          <w:rFonts w:hint="eastAsia" w:cs="Calibri"/>
          <w:bCs/>
          <w:color w:val="auto"/>
          <w:kern w:val="0"/>
          <w:sz w:val="18"/>
          <w:szCs w:val="21"/>
          <w:highlight w:val="none"/>
          <w:lang w:eastAsia="zh-CN"/>
        </w:rPr>
        <w:t>工业和信息化</w:t>
      </w:r>
      <w:r>
        <w:rPr>
          <w:rFonts w:cs="Calibri"/>
          <w:bCs/>
          <w:color w:val="auto"/>
          <w:kern w:val="0"/>
          <w:sz w:val="18"/>
          <w:szCs w:val="21"/>
          <w:highlight w:val="none"/>
        </w:rPr>
        <w:t>部</w:t>
      </w:r>
      <w:r>
        <w:rPr>
          <w:rFonts w:hint="eastAsia" w:cs="Calibri"/>
          <w:bCs/>
          <w:color w:val="auto"/>
          <w:kern w:val="0"/>
          <w:sz w:val="18"/>
          <w:szCs w:val="21"/>
          <w:highlight w:val="none"/>
          <w:lang w:eastAsia="zh-CN"/>
        </w:rPr>
        <w:t>火炬统计调查系统</w:t>
      </w:r>
      <w:r>
        <w:rPr>
          <w:rFonts w:cs="Calibri"/>
          <w:bCs/>
          <w:color w:val="auto"/>
          <w:kern w:val="0"/>
          <w:sz w:val="18"/>
          <w:szCs w:val="21"/>
          <w:highlight w:val="none"/>
        </w:rPr>
        <w:t>填报</w:t>
      </w:r>
      <w:r>
        <w:rPr>
          <w:rFonts w:cs="Calibri"/>
          <w:bCs/>
          <w:color w:val="auto"/>
          <w:sz w:val="18"/>
          <w:szCs w:val="24"/>
          <w:highlight w:val="none"/>
        </w:rPr>
        <w:t>，同时将领导签字盖章的纸件作为附件上传。</w:t>
      </w:r>
    </w:p>
    <w:p w14:paraId="6519A458">
      <w:pPr>
        <w:adjustRightInd w:val="0"/>
        <w:spacing w:line="360" w:lineRule="exact"/>
        <w:ind w:left="525" w:leftChars="250"/>
        <w:rPr>
          <w:rFonts w:hint="default" w:eastAsia="宋体" w:cs="Calibri"/>
          <w:bCs/>
          <w:color w:val="auto"/>
          <w:sz w:val="18"/>
          <w:szCs w:val="24"/>
          <w:highlight w:val="none"/>
          <w:lang w:val="en-US" w:eastAsia="zh-CN"/>
        </w:rPr>
      </w:pPr>
      <w:r>
        <w:rPr>
          <w:rFonts w:cs="Calibri"/>
          <w:bCs/>
          <w:color w:val="auto"/>
          <w:sz w:val="18"/>
          <w:szCs w:val="24"/>
          <w:highlight w:val="none"/>
        </w:rPr>
        <w:t>4.审核</w:t>
      </w:r>
      <w:r>
        <w:rPr>
          <w:rFonts w:cs="Calibri"/>
          <w:bCs/>
          <w:color w:val="auto"/>
          <w:kern w:val="0"/>
          <w:sz w:val="18"/>
          <w:szCs w:val="18"/>
          <w:highlight w:val="none"/>
        </w:rPr>
        <w:t>关系：</w:t>
      </w:r>
      <w:r>
        <w:rPr>
          <w:rFonts w:hint="eastAsia" w:ascii="Times New Roman" w:hAnsi="Times New Roman" w:eastAsia="宋体" w:cs="Times New Roman"/>
          <w:bCs/>
          <w:color w:val="auto"/>
          <w:sz w:val="18"/>
          <w:szCs w:val="18"/>
          <w:highlight w:val="none"/>
        </w:rPr>
        <w:t>（1）K1A1_0&gt;</w:t>
      </w:r>
      <w:r>
        <w:rPr>
          <w:rFonts w:hint="eastAsia" w:ascii="Times New Roman" w:hAnsi="Times New Roman" w:eastAsia="宋体" w:cs="Times New Roman"/>
          <w:bCs/>
          <w:color w:val="auto"/>
          <w:kern w:val="2"/>
          <w:sz w:val="18"/>
          <w:szCs w:val="18"/>
          <w:highlight w:val="none"/>
        </w:rPr>
        <w:t>K1A2</w:t>
      </w:r>
      <w:r>
        <w:rPr>
          <w:rFonts w:hint="eastAsia" w:ascii="Times New Roman" w:hAnsi="Times New Roman" w:eastAsia="宋体" w:cs="Times New Roman"/>
          <w:bCs/>
          <w:color w:val="auto"/>
          <w:kern w:val="2"/>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（2）K1C1</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K1C2</w:t>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（3）K2E</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K1E</w:t>
      </w:r>
      <w:r>
        <w:rPr>
          <w:rFonts w:hint="eastAsia" w:ascii="Times New Roman" w:hAnsi="Times New Roman" w:eastAsia="宋体" w:cs="Times New Roman"/>
          <w:bCs/>
          <w:color w:val="auto"/>
          <w:sz w:val="18"/>
          <w:szCs w:val="18"/>
          <w:highlight w:val="none"/>
          <w:lang w:val="en-US" w:eastAsia="zh-CN"/>
        </w:rPr>
        <w:t xml:space="preserve">  （</w:t>
      </w:r>
      <w:r>
        <w:rPr>
          <w:rFonts w:hint="eastAsia" w:ascii="Times New Roman" w:hAnsi="Times New Roman" w:eastAsia="宋体" w:cs="Times New Roman"/>
          <w:bCs/>
          <w:color w:val="auto"/>
          <w:sz w:val="18"/>
          <w:szCs w:val="18"/>
          <w:highlight w:val="none"/>
        </w:rPr>
        <w:t>4</w:t>
      </w:r>
      <w:r>
        <w:rPr>
          <w:rFonts w:hint="eastAsia" w:ascii="Times New Roman" w:hAnsi="Times New Roman" w:eastAsia="宋体" w:cs="Times New Roman"/>
          <w:bCs/>
          <w:color w:val="auto"/>
          <w:sz w:val="18"/>
          <w:szCs w:val="18"/>
          <w:highlight w:val="none"/>
          <w:lang w:eastAsia="zh-CN"/>
        </w:rPr>
        <w:t>）</w:t>
      </w:r>
      <w:r>
        <w:rPr>
          <w:rFonts w:hint="eastAsia" w:ascii="Times New Roman" w:hAnsi="Times New Roman" w:eastAsia="宋体" w:cs="Times New Roman"/>
          <w:bCs/>
          <w:color w:val="auto"/>
          <w:sz w:val="18"/>
          <w:szCs w:val="18"/>
          <w:highlight w:val="none"/>
        </w:rPr>
        <w:t>K1G&gt;KH</w:t>
      </w:r>
      <w:r>
        <w:rPr>
          <w:rFonts w:hint="eastAsia" w:ascii="Times New Roman" w:hAnsi="Times New Roman" w:eastAsia="宋体" w:cs="Times New Roman"/>
          <w:bCs/>
          <w:color w:val="auto"/>
          <w:sz w:val="18"/>
          <w:szCs w:val="18"/>
          <w:highlight w:val="none"/>
          <w:lang w:val="en-US" w:eastAsia="zh-CN"/>
        </w:rPr>
        <w:t>+KJ</w:t>
      </w:r>
    </w:p>
    <w:p w14:paraId="72FA42CC">
      <w:pPr>
        <w:spacing w:line="360" w:lineRule="exact"/>
        <w:rPr>
          <w:rFonts w:ascii="Times New Roman" w:hAnsi="Times New Roman"/>
          <w:bCs/>
          <w:color w:val="auto"/>
          <w:highlight w:val="none"/>
        </w:rPr>
      </w:pPr>
    </w:p>
    <w:p w14:paraId="43F471B6">
      <w:pPr>
        <w:tabs>
          <w:tab w:val="left" w:pos="753"/>
        </w:tabs>
        <w:spacing w:line="400" w:lineRule="exact"/>
        <w:jc w:val="center"/>
        <w:rPr>
          <w:rFonts w:ascii="Times New Roman" w:hAnsi="Times New Roman"/>
          <w:b/>
          <w:color w:val="auto"/>
          <w:sz w:val="32"/>
          <w:szCs w:val="32"/>
          <w:highlight w:val="none"/>
        </w:rPr>
      </w:pPr>
      <w:r>
        <w:rPr>
          <w:rFonts w:ascii="Times New Roman" w:hAnsi="Times New Roman"/>
          <w:color w:val="auto"/>
          <w:sz w:val="28"/>
          <w:szCs w:val="28"/>
          <w:highlight w:val="none"/>
        </w:rPr>
        <w:br w:type="page"/>
      </w:r>
      <w:r>
        <w:rPr>
          <w:rFonts w:hint="eastAsia" w:ascii="黑体" w:hAnsi="黑体" w:eastAsia="黑体" w:cs="黑体"/>
          <w:b w:val="0"/>
          <w:bCs/>
          <w:color w:val="auto"/>
          <w:sz w:val="32"/>
          <w:szCs w:val="32"/>
          <w:highlight w:val="none"/>
        </w:rPr>
        <w:t>指标解释</w:t>
      </w:r>
    </w:p>
    <w:p w14:paraId="34E95C9F">
      <w:pPr>
        <w:pStyle w:val="3"/>
        <w:rPr>
          <w:rFonts w:ascii="Times New Roman" w:hAnsi="Times New Roman"/>
          <w:color w:val="auto"/>
          <w:highlight w:val="none"/>
        </w:rPr>
      </w:pPr>
    </w:p>
    <w:p w14:paraId="00B46E31">
      <w:pPr>
        <w:spacing w:line="400" w:lineRule="exact"/>
        <w:ind w:firstLine="420" w:firstLineChars="200"/>
        <w:rPr>
          <w:rFonts w:hint="eastAsia"/>
          <w:bCs/>
          <w:color w:val="auto"/>
          <w:highlight w:val="none"/>
        </w:rPr>
      </w:pPr>
      <w:r>
        <w:rPr>
          <w:rFonts w:ascii="Times New Roman" w:hAnsi="Times New Roman" w:eastAsia="黑体"/>
          <w:bCs/>
          <w:color w:val="auto"/>
          <w:szCs w:val="21"/>
          <w:highlight w:val="none"/>
        </w:rPr>
        <w:t>高新技术企业</w:t>
      </w:r>
      <w:r>
        <w:rPr>
          <w:rFonts w:hint="eastAsia"/>
          <w:bCs/>
          <w:color w:val="auto"/>
          <w:highlight w:val="none"/>
        </w:rPr>
        <w:t>指经省、自治区、直辖市、计划单列市高新技术企业认定管理机构认定，并经全国高新技术企业认定管理工作领导小组备案，获得高新技术企业证书，且证书于报告期年底尚在有效期内的企业。</w:t>
      </w:r>
    </w:p>
    <w:p w14:paraId="6F2F7A5E">
      <w:pPr>
        <w:spacing w:line="400" w:lineRule="exact"/>
        <w:ind w:firstLine="420" w:firstLineChars="200"/>
        <w:rPr>
          <w:rFonts w:hint="eastAsia"/>
          <w:bCs/>
          <w:color w:val="auto"/>
          <w:highlight w:val="none"/>
        </w:rPr>
      </w:pPr>
      <w:r>
        <w:rPr>
          <w:rFonts w:hint="eastAsia" w:eastAsia="黑体"/>
          <w:color w:val="auto"/>
          <w:highlight w:val="none"/>
        </w:rPr>
        <w:t>营业收入超亿元企业</w:t>
      </w:r>
      <w:r>
        <w:rPr>
          <w:color w:val="auto"/>
          <w:highlight w:val="none"/>
        </w:rPr>
        <w:t>指</w:t>
      </w:r>
      <w:r>
        <w:rPr>
          <w:rFonts w:hint="eastAsia" w:ascii="宋体" w:hAnsi="宋体" w:eastAsia="宋体" w:cs="宋体"/>
          <w:bCs/>
          <w:color w:val="auto"/>
          <w:kern w:val="2"/>
          <w:sz w:val="21"/>
          <w:szCs w:val="21"/>
          <w:highlight w:val="none"/>
          <w:lang w:val="en-US" w:eastAsia="zh-CN" w:bidi="ar"/>
        </w:rPr>
        <w:t>报告期内</w:t>
      </w:r>
      <w:r>
        <w:rPr>
          <w:color w:val="auto"/>
          <w:highlight w:val="none"/>
        </w:rPr>
        <w:t>营业收入超过1亿元的企业。</w:t>
      </w:r>
    </w:p>
    <w:p w14:paraId="37FFA8CB">
      <w:pPr>
        <w:spacing w:line="400" w:lineRule="exact"/>
        <w:ind w:firstLine="420" w:firstLineChars="200"/>
        <w:rPr>
          <w:rFonts w:hint="eastAsia" w:ascii="Times New Roman" w:hAnsi="Times New Roman"/>
          <w:bCs/>
          <w:color w:val="auto"/>
          <w:szCs w:val="21"/>
          <w:highlight w:val="none"/>
        </w:rPr>
      </w:pPr>
      <w:r>
        <w:rPr>
          <w:rFonts w:ascii="Times New Roman" w:hAnsi="Times New Roman" w:eastAsia="黑体"/>
          <w:bCs/>
          <w:color w:val="auto"/>
          <w:szCs w:val="21"/>
          <w:highlight w:val="none"/>
        </w:rPr>
        <w:t>年末从业人员</w:t>
      </w:r>
      <w:r>
        <w:rPr>
          <w:rFonts w:hint="eastAsia" w:ascii="Times New Roman" w:hAnsi="Times New Roman"/>
          <w:bCs/>
          <w:color w:val="auto"/>
          <w:szCs w:val="21"/>
          <w:highlight w:val="none"/>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2417DEA9">
      <w:pPr>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黑体" w:cs="Times New Roman"/>
          <w:bCs/>
          <w:color w:val="auto"/>
          <w:szCs w:val="21"/>
          <w:highlight w:val="none"/>
        </w:rPr>
        <w:t>营业收入</w:t>
      </w:r>
      <w:r>
        <w:rPr>
          <w:rFonts w:hint="eastAsia" w:ascii="Times New Roman" w:hAnsi="Times New Roman" w:eastAsia="宋体" w:cs="Times New Roman"/>
          <w:bCs/>
          <w:color w:val="auto"/>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1D491DF7">
      <w:pPr>
        <w:pStyle w:val="3"/>
        <w:spacing w:after="0" w:line="400" w:lineRule="exact"/>
        <w:ind w:firstLine="420" w:firstLineChars="200"/>
        <w:rPr>
          <w:rFonts w:ascii="Times New Roman" w:hAnsi="Times New Roman"/>
          <w:color w:val="auto"/>
          <w:highlight w:val="none"/>
        </w:rPr>
      </w:pPr>
      <w:r>
        <w:rPr>
          <w:rFonts w:eastAsia="黑体"/>
          <w:color w:val="auto"/>
          <w:highlight w:val="none"/>
        </w:rPr>
        <w:t>出口总额</w:t>
      </w:r>
      <w:r>
        <w:rPr>
          <w:bCs/>
          <w:color w:val="auto"/>
          <w:highlight w:val="none"/>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14:paraId="055DAEFF">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工业总产值</w:t>
      </w:r>
      <w:r>
        <w:rPr>
          <w:rFonts w:ascii="Times New Roman" w:hAnsi="Times New Roman"/>
          <w:bCs/>
          <w:color w:val="auto"/>
          <w:szCs w:val="21"/>
          <w:highlight w:val="none"/>
        </w:rPr>
        <w:t>指工业企业在报告期内生产的以货币形式表现的工业最终产品和提供工业劳务活动的总价值量。</w:t>
      </w:r>
    </w:p>
    <w:p w14:paraId="7FD2A37A">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利润总额</w:t>
      </w:r>
      <w:r>
        <w:rPr>
          <w:rFonts w:hint="eastAsia" w:ascii="Times New Roman" w:hAnsi="Times New Roman"/>
          <w:bCs/>
          <w:color w:val="auto"/>
          <w:szCs w:val="21"/>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6BD5B48B">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净利润</w:t>
      </w:r>
      <w:r>
        <w:rPr>
          <w:rFonts w:hint="eastAsia" w:ascii="Times New Roman" w:hAnsi="Times New Roman"/>
          <w:bCs/>
          <w:color w:val="auto"/>
          <w:szCs w:val="21"/>
          <w:highlight w:val="none"/>
        </w:rPr>
        <w:t>指企业实现的利润在上交国家所得税后的剩余部分，按会计“损益表”中“净利润”项目的本年累计数填报。</w:t>
      </w:r>
    </w:p>
    <w:p w14:paraId="7E321E8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实际上缴税费总额</w:t>
      </w:r>
      <w:r>
        <w:rPr>
          <w:rFonts w:hint="eastAsia" w:ascii="Times New Roman" w:hAnsi="Times New Roman"/>
          <w:bCs/>
          <w:color w:val="auto"/>
          <w:szCs w:val="21"/>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14:paraId="75C730B5">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实际减免税额</w:t>
      </w:r>
      <w:r>
        <w:rPr>
          <w:rFonts w:hint="eastAsia" w:ascii="Times New Roman" w:hAnsi="Times New Roman"/>
          <w:bCs/>
          <w:color w:val="auto"/>
          <w:szCs w:val="21"/>
          <w:highlight w:val="none"/>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14:paraId="39B613F9">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享受高新技术企业所得税减免</w:t>
      </w:r>
      <w:r>
        <w:rPr>
          <w:rFonts w:ascii="Times New Roman" w:hAnsi="Times New Roman"/>
          <w:bCs/>
          <w:color w:val="auto"/>
          <w:szCs w:val="21"/>
          <w:highlight w:val="none"/>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14:paraId="53294E0A">
      <w:pPr>
        <w:spacing w:line="400" w:lineRule="exact"/>
        <w:ind w:firstLine="420" w:firstLineChars="200"/>
        <w:rPr>
          <w:rFonts w:hint="default" w:ascii="Times New Roman" w:hAnsi="Times New Roman" w:eastAsia="宋体"/>
          <w:bCs/>
          <w:color w:val="auto"/>
          <w:szCs w:val="21"/>
          <w:highlight w:val="none"/>
        </w:rPr>
      </w:pPr>
      <w:r>
        <w:rPr>
          <w:rFonts w:hint="eastAsia" w:ascii="Times New Roman" w:hAnsi="Times New Roman" w:eastAsia="黑体"/>
          <w:bCs/>
          <w:color w:val="auto"/>
          <w:szCs w:val="21"/>
          <w:highlight w:val="none"/>
        </w:rPr>
        <w:t>享受先进制造业增值税加计抵减额</w:t>
      </w:r>
      <w:r>
        <w:rPr>
          <w:rFonts w:hint="default" w:ascii="Times New Roman" w:hAnsi="Times New Roman" w:eastAsia="宋体"/>
          <w:bCs/>
          <w:color w:val="auto"/>
          <w:szCs w:val="21"/>
          <w:highlight w:val="none"/>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 ﹝2023﹞ 267号）及相关政策依法享受的增值税加计抵减额，按填报期当年税务部门实际抵减的税额填报。如本年实际发生的抵减额为零，即填0。</w:t>
      </w:r>
    </w:p>
    <w:p w14:paraId="1B46656E"/>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771983"/>
    <w:rsid w:val="7E97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jc w:val="center"/>
      <w:outlineLvl w:val="1"/>
    </w:pPr>
    <w:rPr>
      <w:rFonts w:ascii="宋体" w:hAnsi="宋体"/>
      <w:kern w:val="0"/>
      <w:sz w:val="32"/>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2026-01-09T01:51:25Z</dcterms:created>
  <dc:creator>15615</dc:creator>
  <cp:lastModifiedBy>LXY</cp:lastModifiedBy>
  <dcterms:modified xsi:type="dcterms:W3CDTF">2026-01-09T01:54:43Z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0C67746EB2134BC29396E3B59D942D7F_12</vt:lpwstr>
  </property>
</Properties>
</file>